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731050">
        <w:rPr>
          <w:rFonts w:ascii="Arial" w:eastAsia="Arial Unicode MS" w:hAnsi="Arial" w:cs="Arial"/>
          <w:b/>
          <w:bCs/>
          <w:sz w:val="24"/>
        </w:rPr>
        <w:t>7</w:t>
      </w:r>
      <w:r w:rsidRPr="0046289C">
        <w:rPr>
          <w:rFonts w:ascii="Arial" w:eastAsia="Arial Unicode MS" w:hAnsi="Arial" w:cs="Arial"/>
          <w:b/>
          <w:bCs/>
          <w:sz w:val="24"/>
        </w:rPr>
        <w:tab/>
      </w:r>
      <w:r w:rsidR="00FD21C7" w:rsidRPr="00FD21C7">
        <w:rPr>
          <w:rFonts w:ascii="Arial" w:eastAsia="Arial Unicode MS" w:hAnsi="Arial" w:cs="Arial"/>
          <w:b/>
          <w:bCs/>
          <w:i/>
          <w:sz w:val="28"/>
        </w:rPr>
        <w:t>S2-2307079</w:t>
      </w:r>
    </w:p>
    <w:p w:rsidR="00A24F28" w:rsidRPr="00927C1B" w:rsidRDefault="00731050"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003F17CD" w:rsidRPr="003F17CD">
        <w:rPr>
          <w:rFonts w:ascii="Arial" w:eastAsia="Arial Unicode MS" w:hAnsi="Arial" w:cs="Arial"/>
          <w:b/>
          <w:bCs/>
          <w:sz w:val="24"/>
        </w:rPr>
        <w:t xml:space="preserve">, </w:t>
      </w:r>
      <w:r>
        <w:rPr>
          <w:rFonts w:ascii="Arial" w:eastAsia="Arial Unicode MS" w:hAnsi="Arial" w:cs="Arial"/>
          <w:b/>
          <w:bCs/>
          <w:sz w:val="24"/>
        </w:rPr>
        <w:t>May 22</w:t>
      </w:r>
      <w:r w:rsidR="003F17CD" w:rsidRPr="003F17CD">
        <w:rPr>
          <w:rFonts w:ascii="Arial" w:eastAsia="Arial Unicode MS" w:hAnsi="Arial" w:cs="Arial"/>
          <w:b/>
          <w:bCs/>
          <w:sz w:val="24"/>
        </w:rPr>
        <w:t xml:space="preserve"> – </w:t>
      </w:r>
      <w:r>
        <w:rPr>
          <w:rFonts w:ascii="Arial" w:eastAsia="Arial Unicode MS" w:hAnsi="Arial" w:cs="Arial"/>
          <w:b/>
          <w:bCs/>
          <w:sz w:val="24"/>
        </w:rPr>
        <w:t>26</w:t>
      </w:r>
      <w:r w:rsidR="003F17CD" w:rsidRPr="003F17CD">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20ED">
        <w:rPr>
          <w:rFonts w:ascii="Arial" w:hAnsi="Arial" w:cs="Arial"/>
          <w:b/>
        </w:rPr>
        <w:t>Discussion on removing</w:t>
      </w:r>
      <w:r w:rsidR="005120ED" w:rsidRPr="005120ED">
        <w:rPr>
          <w:rFonts w:ascii="Arial" w:hAnsi="Arial" w:cs="Arial"/>
          <w:b/>
        </w:rPr>
        <w:t xml:space="preserve"> the EN for CC reporting procedure</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AC2CAE">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AC2CAE">
        <w:rPr>
          <w:rFonts w:ascii="Arial" w:hAnsi="Arial" w:cs="Arial"/>
          <w:b/>
        </w:rPr>
        <w:t>9.25.2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31AB">
        <w:rPr>
          <w:rFonts w:ascii="Arial" w:hAnsi="Arial" w:cs="Arial"/>
          <w:b/>
        </w:rPr>
        <w:t>eUEPO</w:t>
      </w:r>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AC2CAE">
        <w:rPr>
          <w:rFonts w:ascii="Arial" w:hAnsi="Arial" w:cs="Arial"/>
          <w:i/>
        </w:rPr>
        <w:t xml:space="preserve">It is proposed to discuss how to remove </w:t>
      </w:r>
      <w:r w:rsidR="00AC2CAE" w:rsidRPr="00AC2CAE">
        <w:rPr>
          <w:rFonts w:ascii="Arial" w:hAnsi="Arial" w:cs="Arial"/>
          <w:i/>
        </w:rPr>
        <w:t>the EN for CC reporting procedure</w:t>
      </w:r>
      <w:r w:rsidR="00AC2CAE">
        <w:rPr>
          <w:rFonts w:ascii="Arial" w:hAnsi="Arial" w:cs="Arial"/>
          <w:i/>
        </w:rPr>
        <w:t>.</w:t>
      </w:r>
    </w:p>
    <w:p w:rsidR="00A93620" w:rsidRDefault="00B3593E" w:rsidP="00B3593E">
      <w:pPr>
        <w:pStyle w:val="1"/>
      </w:pPr>
      <w:r w:rsidRPr="00927C1B">
        <w:t xml:space="preserve">1. </w:t>
      </w:r>
      <w:r w:rsidR="00B4739E">
        <w:t>Introduction</w:t>
      </w:r>
    </w:p>
    <w:p w:rsidR="00372335" w:rsidRDefault="005120ED" w:rsidP="00294B58">
      <w:pPr>
        <w:rPr>
          <w:rFonts w:eastAsiaTheme="minorEastAsia"/>
          <w:lang w:eastAsia="zh-CN"/>
        </w:rPr>
      </w:pPr>
      <w:r>
        <w:rPr>
          <w:rFonts w:eastAsiaTheme="minorEastAsia"/>
          <w:lang w:eastAsia="zh-CN"/>
        </w:rPr>
        <w:t>T</w:t>
      </w:r>
      <w:r>
        <w:rPr>
          <w:rFonts w:eastAsiaTheme="minorEastAsia"/>
          <w:lang w:eastAsia="zh-CN"/>
        </w:rPr>
        <w:t xml:space="preserve">here are 2 ENs listed in the agreed CR </w:t>
      </w:r>
      <w:r w:rsidR="00372335" w:rsidRPr="00372335">
        <w:rPr>
          <w:rFonts w:eastAsiaTheme="minorEastAsia"/>
          <w:lang w:eastAsia="zh-CN"/>
        </w:rPr>
        <w:t>S2-2305486</w:t>
      </w:r>
      <w:r w:rsidR="00372335">
        <w:rPr>
          <w:rFonts w:eastAsiaTheme="minorEastAsia"/>
          <w:lang w:eastAsia="zh-CN"/>
        </w:rPr>
        <w:t>:</w:t>
      </w:r>
    </w:p>
    <w:p w:rsidR="00372335" w:rsidRDefault="00372335" w:rsidP="00294B58">
      <w:pPr>
        <w:rPr>
          <w:rFonts w:eastAsiaTheme="minorEastAsia"/>
          <w:lang w:eastAsia="zh-CN"/>
        </w:rPr>
      </w:pPr>
      <w:r>
        <w:rPr>
          <w:rFonts w:eastAsiaTheme="minorEastAsia"/>
          <w:lang w:eastAsia="zh-CN"/>
        </w:rPr>
        <w:t>1)</w:t>
      </w:r>
      <w:r w:rsidRPr="00372335">
        <w:t xml:space="preserve"> </w:t>
      </w:r>
      <w:r w:rsidRPr="00372335">
        <w:rPr>
          <w:rFonts w:eastAsiaTheme="minorEastAsia"/>
          <w:lang w:eastAsia="zh-CN"/>
        </w:rPr>
        <w:t>Editor's note:</w:t>
      </w:r>
      <w:r w:rsidRPr="00372335">
        <w:rPr>
          <w:rFonts w:eastAsiaTheme="minorEastAsia"/>
          <w:lang w:eastAsia="zh-CN"/>
        </w:rPr>
        <w:tab/>
        <w:t>Whether Nbsf_Management_Subscribe/Notify need to be enhanced is FFS.</w:t>
      </w:r>
    </w:p>
    <w:p w:rsidR="00294B58" w:rsidRPr="00372335" w:rsidRDefault="00372335" w:rsidP="00294B58">
      <w:pPr>
        <w:rPr>
          <w:rFonts w:eastAsiaTheme="minorEastAsia"/>
          <w:lang w:eastAsia="zh-CN"/>
        </w:rPr>
      </w:pPr>
      <w:r>
        <w:rPr>
          <w:rFonts w:eastAsiaTheme="minorEastAsia"/>
          <w:lang w:eastAsia="zh-CN"/>
        </w:rPr>
        <w:t>2)</w:t>
      </w:r>
      <w:r w:rsidR="005120ED">
        <w:rPr>
          <w:rFonts w:eastAsiaTheme="minorEastAsia"/>
          <w:lang w:eastAsia="zh-CN"/>
        </w:rPr>
        <w:t xml:space="preserve"> </w:t>
      </w:r>
      <w:r w:rsidRPr="00372335">
        <w:rPr>
          <w:rFonts w:eastAsiaTheme="minorEastAsia"/>
          <w:lang w:eastAsia="zh-CN"/>
        </w:rPr>
        <w:t>Editor's note:</w:t>
      </w:r>
      <w:r w:rsidRPr="00372335">
        <w:rPr>
          <w:rFonts w:eastAsiaTheme="minorEastAsia"/>
          <w:lang w:eastAsia="zh-CN"/>
        </w:rPr>
        <w:tab/>
        <w:t>Whether “and PDU session information” should be mentioned in step 9 as part of Npcf_PolicyAuthorization_Notify is FFS.</w:t>
      </w:r>
    </w:p>
    <w:p w:rsidR="0076782A" w:rsidRDefault="00F261CF" w:rsidP="00F261CF">
      <w:pPr>
        <w:pStyle w:val="1"/>
        <w:rPr>
          <w:lang w:eastAsia="zh-CN"/>
        </w:rPr>
      </w:pPr>
      <w:r>
        <w:rPr>
          <w:lang w:eastAsia="zh-CN"/>
        </w:rPr>
        <w:t>2. Discussion</w:t>
      </w:r>
    </w:p>
    <w:p w:rsidR="00214A95" w:rsidRDefault="00372335" w:rsidP="00294B58">
      <w:pPr>
        <w:rPr>
          <w:rFonts w:eastAsiaTheme="minorEastAsia"/>
          <w:lang w:eastAsia="zh-CN"/>
        </w:rPr>
      </w:pPr>
      <w:r>
        <w:rPr>
          <w:rFonts w:eastAsiaTheme="minorEastAsia"/>
          <w:lang w:eastAsia="zh-CN"/>
        </w:rPr>
        <w:t xml:space="preserve">1) </w:t>
      </w:r>
      <w:r>
        <w:rPr>
          <w:rFonts w:eastAsiaTheme="minorEastAsia" w:hint="eastAsia"/>
          <w:lang w:eastAsia="zh-CN"/>
        </w:rPr>
        <w:t>F</w:t>
      </w:r>
      <w:r>
        <w:rPr>
          <w:rFonts w:eastAsiaTheme="minorEastAsia"/>
          <w:lang w:eastAsia="zh-CN"/>
        </w:rPr>
        <w:t>or the first EN:</w:t>
      </w:r>
    </w:p>
    <w:p w:rsidR="00FD21C7" w:rsidRDefault="00BF6B6F" w:rsidP="00037FD1">
      <w:pPr>
        <w:rPr>
          <w:rFonts w:eastAsiaTheme="minorEastAsia"/>
          <w:lang w:eastAsia="zh-CN"/>
        </w:rPr>
      </w:pPr>
      <w:r>
        <w:rPr>
          <w:rFonts w:eastAsiaTheme="minorEastAsia" w:hint="eastAsia"/>
          <w:lang w:eastAsia="zh-CN"/>
        </w:rPr>
        <w:t>B</w:t>
      </w:r>
      <w:r>
        <w:rPr>
          <w:rFonts w:eastAsiaTheme="minorEastAsia"/>
          <w:lang w:eastAsia="zh-CN"/>
        </w:rPr>
        <w:t xml:space="preserve">ased on the conclusion, the </w:t>
      </w:r>
      <w:r w:rsidR="0080234A" w:rsidRPr="0080234A">
        <w:rPr>
          <w:rFonts w:eastAsiaTheme="minorEastAsia"/>
          <w:lang w:eastAsia="zh-CN"/>
        </w:rPr>
        <w:t>PCF for the UE may adjust the URSP rules based on the notification from the PCF for a PDU Session e.g. when the PCF for the UE determines that the UE does not have up-to-date URSP rules.</w:t>
      </w:r>
      <w:r w:rsidR="0080234A">
        <w:rPr>
          <w:rFonts w:eastAsiaTheme="minorEastAsia"/>
          <w:lang w:eastAsia="zh-CN"/>
        </w:rPr>
        <w:t xml:space="preserve"> Thus, the </w:t>
      </w:r>
      <w:r w:rsidR="0080234A" w:rsidRPr="0080234A">
        <w:rPr>
          <w:rFonts w:eastAsiaTheme="minorEastAsia"/>
          <w:lang w:eastAsia="zh-CN"/>
        </w:rPr>
        <w:t>PCF for the UE</w:t>
      </w:r>
      <w:r w:rsidR="0080234A">
        <w:rPr>
          <w:rFonts w:eastAsiaTheme="minorEastAsia"/>
          <w:lang w:eastAsia="zh-CN"/>
        </w:rPr>
        <w:t xml:space="preserve"> must be able to know whether the reported CC is aligned with the corresponding URSP rule or not.Based on the current BSF subscription approach, the </w:t>
      </w:r>
      <w:r w:rsidR="0080234A" w:rsidRPr="0080234A">
        <w:rPr>
          <w:rFonts w:eastAsiaTheme="minorEastAsia"/>
          <w:lang w:eastAsia="zh-CN"/>
        </w:rPr>
        <w:t>PCF for the UE</w:t>
      </w:r>
      <w:r w:rsidR="0080234A">
        <w:rPr>
          <w:rFonts w:eastAsiaTheme="minorEastAsia"/>
          <w:lang w:eastAsia="zh-CN"/>
        </w:rPr>
        <w:t xml:space="preserve"> only knows the S-NSSAI/DNN of the PDU Session (or PCF for the PCU Session). However, there are other components in the RSD, e.g. SSC Mode, Access Type and so on. For example, APP A and APP B have the same DNN/S-NSSAI but different SSC Modes in the RSD.</w:t>
      </w:r>
      <w:r w:rsidR="00673E9B">
        <w:rPr>
          <w:rFonts w:eastAsiaTheme="minorEastAsia"/>
          <w:lang w:eastAsia="zh-CN"/>
        </w:rPr>
        <w:t xml:space="preserve"> The PCF for the UE cannot know whether APP A/APP B is aligned with the corresponding URSP rule without SSC Mode information.</w:t>
      </w:r>
    </w:p>
    <w:p w:rsidR="00673E9B" w:rsidRDefault="0098266F" w:rsidP="00037FD1">
      <w:pPr>
        <w:rPr>
          <w:rFonts w:eastAsiaTheme="minorEastAsia"/>
          <w:lang w:eastAsia="zh-CN"/>
        </w:rPr>
      </w:pPr>
      <w:r>
        <w:rPr>
          <w:rFonts w:eastAsiaTheme="minorEastAsia"/>
          <w:lang w:eastAsia="zh-CN"/>
        </w:rPr>
        <w:t xml:space="preserve">Comparision </w:t>
      </w:r>
      <w:r>
        <w:rPr>
          <w:rFonts w:eastAsiaTheme="minorEastAsia" w:hint="eastAsia"/>
          <w:lang w:eastAsia="zh-CN"/>
        </w:rPr>
        <w:t>o</w:t>
      </w:r>
      <w:r>
        <w:rPr>
          <w:rFonts w:eastAsiaTheme="minorEastAsia"/>
          <w:lang w:eastAsia="zh-CN"/>
        </w:rPr>
        <w:t xml:space="preserve">f </w:t>
      </w:r>
      <w:r w:rsidR="00673E9B">
        <w:rPr>
          <w:rFonts w:eastAsiaTheme="minorEastAsia"/>
          <w:lang w:eastAsia="zh-CN"/>
        </w:rPr>
        <w:t>two approaches</w:t>
      </w:r>
      <w:r>
        <w:rPr>
          <w:rFonts w:eastAsiaTheme="minorEastAsia"/>
          <w:lang w:eastAsia="zh-CN"/>
        </w:rPr>
        <w:t xml:space="preserve"> is as below, option a) is the current subscription-based mechanism, and option b) is newly proposed service.</w:t>
      </w:r>
    </w:p>
    <w:p w:rsidR="00673E9B" w:rsidRDefault="00673E9B" w:rsidP="00673E9B">
      <w:pPr>
        <w:pStyle w:val="ac"/>
        <w:numPr>
          <w:ilvl w:val="0"/>
          <w:numId w:val="21"/>
        </w:numPr>
        <w:rPr>
          <w:rFonts w:eastAsiaTheme="minorEastAsia"/>
          <w:lang w:eastAsia="zh-CN"/>
        </w:rPr>
      </w:pPr>
      <w:r w:rsidRPr="00673E9B">
        <w:rPr>
          <w:rFonts w:eastAsiaTheme="minorEastAsia"/>
          <w:lang w:eastAsia="zh-CN"/>
        </w:rPr>
        <w:t>reusing the current BSF based subscription but adding new parameters</w:t>
      </w:r>
    </w:p>
    <w:p w:rsidR="00673E9B" w:rsidRPr="00673E9B" w:rsidRDefault="00673E9B" w:rsidP="00673E9B">
      <w:pPr>
        <w:pStyle w:val="ac"/>
        <w:ind w:left="360"/>
        <w:rPr>
          <w:rFonts w:eastAsiaTheme="minorEastAsia"/>
          <w:lang w:eastAsia="zh-CN"/>
        </w:rPr>
      </w:pPr>
      <w:r>
        <w:rPr>
          <w:rFonts w:eastAsiaTheme="minorEastAsia"/>
          <w:lang w:eastAsia="zh-CN"/>
        </w:rPr>
        <w:t xml:space="preserve">In this way, </w:t>
      </w:r>
      <w:r w:rsidR="006831AB">
        <w:rPr>
          <w:rFonts w:eastAsiaTheme="minorEastAsia"/>
          <w:lang w:eastAsia="zh-CN"/>
        </w:rPr>
        <w:t xml:space="preserve">the PCF for the UE will also use other RSD related parameters in </w:t>
      </w:r>
      <w:r w:rsidR="006831AB" w:rsidRPr="00372335">
        <w:rPr>
          <w:rFonts w:eastAsiaTheme="minorEastAsia"/>
          <w:lang w:eastAsia="zh-CN"/>
        </w:rPr>
        <w:t>Nbsf_Management_Subscribe</w:t>
      </w:r>
      <w:r w:rsidR="006831AB">
        <w:rPr>
          <w:rFonts w:eastAsiaTheme="minorEastAsia"/>
          <w:lang w:eastAsia="zh-CN"/>
        </w:rPr>
        <w:t xml:space="preserve"> service operation. Then the PCF for the UE will know the RSD of the PDU Session (or PCF for the PCU Session) which is reporting the CC.</w:t>
      </w:r>
      <w:r w:rsidR="00FD21C7">
        <w:rPr>
          <w:rFonts w:eastAsiaTheme="minorEastAsia"/>
          <w:lang w:eastAsia="zh-CN"/>
        </w:rPr>
        <w:t xml:space="preserve"> However, some companies this will put more load on BSF as discussed last meeting.</w:t>
      </w:r>
    </w:p>
    <w:p w:rsidR="00673E9B" w:rsidRDefault="00673E9B" w:rsidP="00673E9B">
      <w:pPr>
        <w:pStyle w:val="ac"/>
        <w:numPr>
          <w:ilvl w:val="0"/>
          <w:numId w:val="21"/>
        </w:numPr>
        <w:rPr>
          <w:rFonts w:eastAsiaTheme="minorEastAsia"/>
          <w:lang w:eastAsia="zh-CN"/>
        </w:rPr>
      </w:pPr>
      <w:r>
        <w:rPr>
          <w:rFonts w:eastAsiaTheme="minorEastAsia"/>
          <w:lang w:eastAsia="zh-CN"/>
        </w:rPr>
        <w:t xml:space="preserve">reporting </w:t>
      </w:r>
      <w:r>
        <w:rPr>
          <w:rFonts w:eastAsiaTheme="minorEastAsia" w:hint="eastAsia"/>
          <w:lang w:eastAsia="zh-CN"/>
        </w:rPr>
        <w:t xml:space="preserve">other RSD </w:t>
      </w:r>
      <w:r>
        <w:rPr>
          <w:rFonts w:eastAsiaTheme="minorEastAsia"/>
          <w:lang w:eastAsia="zh-CN"/>
        </w:rPr>
        <w:t>information together with CC</w:t>
      </w:r>
    </w:p>
    <w:p w:rsidR="00F64139" w:rsidRDefault="006831AB" w:rsidP="006831AB">
      <w:pPr>
        <w:pStyle w:val="ac"/>
        <w:ind w:left="360"/>
      </w:pPr>
      <w:r>
        <w:rPr>
          <w:rFonts w:eastAsiaTheme="minorEastAsia"/>
          <w:lang w:eastAsia="zh-CN"/>
        </w:rPr>
        <w:t xml:space="preserve">In this way, the PCF for the PDU Session will always report the </w:t>
      </w:r>
      <w:r w:rsidR="00AC2CAE">
        <w:rPr>
          <w:rFonts w:eastAsiaTheme="minorEastAsia"/>
          <w:lang w:eastAsia="zh-CN"/>
        </w:rPr>
        <w:t>other RSD related parameters together with reporting CC.</w:t>
      </w:r>
      <w:r w:rsidR="00AC2CAE" w:rsidRPr="00AC2CAE">
        <w:rPr>
          <w:rFonts w:eastAsiaTheme="minorEastAsia"/>
          <w:lang w:eastAsia="zh-CN"/>
        </w:rPr>
        <w:t xml:space="preserve"> </w:t>
      </w:r>
      <w:r w:rsidR="00AC2CAE">
        <w:rPr>
          <w:rFonts w:eastAsiaTheme="minorEastAsia"/>
          <w:lang w:eastAsia="zh-CN"/>
        </w:rPr>
        <w:t>Then the PCF for the UE will know the RSD of the PDU Session (or PCF for the PCU Session) which is reporting the CC.</w:t>
      </w:r>
      <w:r w:rsidR="00522596">
        <w:t xml:space="preserve"> The RSD will be repeated again and again during CC report, which is also so sufficient.</w:t>
      </w:r>
    </w:p>
    <w:p w:rsidR="00522596" w:rsidRDefault="00522596" w:rsidP="006831AB">
      <w:pPr>
        <w:pStyle w:val="ac"/>
        <w:ind w:left="360"/>
      </w:pPr>
    </w:p>
    <w:p w:rsidR="00522596" w:rsidRDefault="00522596" w:rsidP="00522596">
      <w:pPr>
        <w:rPr>
          <w:rFonts w:eastAsiaTheme="minorEastAsia"/>
          <w:lang w:eastAsia="zh-CN"/>
        </w:rPr>
      </w:pPr>
      <w:r>
        <w:rPr>
          <w:rFonts w:eastAsiaTheme="minorEastAsia" w:hint="eastAsia"/>
          <w:lang w:eastAsia="zh-CN"/>
        </w:rPr>
        <w:t>H</w:t>
      </w:r>
      <w:r>
        <w:rPr>
          <w:rFonts w:eastAsiaTheme="minorEastAsia"/>
          <w:lang w:eastAsia="zh-CN"/>
        </w:rPr>
        <w:t xml:space="preserve">owever, based on the discussion of </w:t>
      </w:r>
      <w:r w:rsidRPr="00522596">
        <w:rPr>
          <w:rFonts w:eastAsiaTheme="minorEastAsia"/>
          <w:lang w:eastAsia="zh-CN"/>
        </w:rPr>
        <w:t>S2-2307078</w:t>
      </w:r>
      <w:r>
        <w:rPr>
          <w:rFonts w:eastAsiaTheme="minorEastAsia"/>
          <w:lang w:eastAsia="zh-CN"/>
        </w:rPr>
        <w:t>, the PCF for a PDU Session needs to retrieve URSP related information from the PCF for the UE based on the received CC and related RSD of the PDU Session. So the requesting for reported CC and corresponding PDU Session parameters might be optimized.</w:t>
      </w:r>
      <w:r w:rsidRPr="00522596">
        <w:rPr>
          <w:rFonts w:eastAsiaTheme="minorEastAsia"/>
          <w:lang w:eastAsia="zh-CN"/>
        </w:rPr>
        <w:t xml:space="preserve"> </w:t>
      </w:r>
      <w:r>
        <w:rPr>
          <w:rFonts w:eastAsiaTheme="minorEastAsia"/>
          <w:lang w:eastAsia="zh-CN"/>
        </w:rPr>
        <w:t xml:space="preserve">Comparison </w:t>
      </w:r>
      <w:r>
        <w:rPr>
          <w:rFonts w:eastAsiaTheme="minorEastAsia" w:hint="eastAsia"/>
          <w:lang w:eastAsia="zh-CN"/>
        </w:rPr>
        <w:t>o</w:t>
      </w:r>
      <w:r>
        <w:rPr>
          <w:rFonts w:eastAsiaTheme="minorEastAsia"/>
          <w:lang w:eastAsia="zh-CN"/>
        </w:rPr>
        <w:t>f two approaches is as below, option c) is the current subscription-based mechanism, and option d) is to report with newly proposed service.</w:t>
      </w:r>
    </w:p>
    <w:p w:rsidR="00522596" w:rsidRDefault="00522596" w:rsidP="00522596">
      <w:pPr>
        <w:pStyle w:val="ac"/>
        <w:numPr>
          <w:ilvl w:val="0"/>
          <w:numId w:val="21"/>
        </w:numPr>
        <w:rPr>
          <w:rFonts w:eastAsiaTheme="minorEastAsia"/>
          <w:lang w:eastAsia="zh-CN"/>
        </w:rPr>
      </w:pPr>
      <w:r>
        <w:rPr>
          <w:rFonts w:eastAsiaTheme="minorEastAsia"/>
          <w:lang w:eastAsia="zh-CN"/>
        </w:rPr>
        <w:t xml:space="preserve">reporting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Session</w:t>
      </w:r>
      <w:r>
        <w:rPr>
          <w:rFonts w:eastAsiaTheme="minorEastAsia"/>
          <w:lang w:eastAsia="zh-CN"/>
        </w:rPr>
        <w:t xml:space="preserve"> parameters together with CC </w:t>
      </w:r>
      <w:r>
        <w:rPr>
          <w:rFonts w:eastAsiaTheme="minorEastAsia" w:hint="eastAsia"/>
          <w:lang w:eastAsia="zh-CN"/>
        </w:rPr>
        <w:t>using</w:t>
      </w:r>
      <w:r>
        <w:rPr>
          <w:rFonts w:eastAsiaTheme="minorEastAsia"/>
          <w:lang w:eastAsia="zh-CN"/>
        </w:rPr>
        <w:t xml:space="preserve"> Npcf_PolicyAuthorization_Subscribe</w:t>
      </w:r>
      <w:r>
        <w:rPr>
          <w:rFonts w:eastAsiaTheme="minorEastAsia" w:hint="eastAsia"/>
          <w:lang w:eastAsia="zh-CN"/>
        </w:rPr>
        <w:t>/</w:t>
      </w:r>
      <w:r>
        <w:rPr>
          <w:rFonts w:eastAsiaTheme="minorEastAsia"/>
          <w:lang w:eastAsia="zh-CN"/>
        </w:rPr>
        <w:t xml:space="preserve">Notify </w:t>
      </w:r>
    </w:p>
    <w:p w:rsidR="00522596" w:rsidRPr="00522596" w:rsidRDefault="00522596" w:rsidP="00522596">
      <w:pPr>
        <w:rPr>
          <w:rFonts w:eastAsiaTheme="minorEastAsia"/>
          <w:lang w:eastAsia="zh-CN"/>
        </w:rPr>
      </w:pPr>
    </w:p>
    <w:p w:rsidR="00522596" w:rsidRPr="00522596" w:rsidRDefault="00522596" w:rsidP="00522596">
      <w:pPr>
        <w:rPr>
          <w:rFonts w:eastAsiaTheme="minorEastAsia" w:hint="eastAsia"/>
          <w:lang w:eastAsia="zh-CN"/>
        </w:rPr>
      </w:pPr>
      <w:r w:rsidRPr="0030556B">
        <w:object w:dxaOrig="11356" w:dyaOrig="12046">
          <v:shape id="_x0000_i1026" type="#_x0000_t75" style="width:461.25pt;height:488.25pt" o:ole="">
            <v:imagedata r:id="rId13" o:title=""/>
          </v:shape>
          <o:OLEObject Type="Embed" ProgID="Visio.Drawing.15" ShapeID="_x0000_i1026" DrawAspect="Content" ObjectID="_1745438737" r:id="rId14"/>
        </w:object>
      </w:r>
    </w:p>
    <w:p w:rsidR="00F64139" w:rsidRDefault="00F64139" w:rsidP="0030556B">
      <w:pPr>
        <w:pStyle w:val="ac"/>
        <w:ind w:left="360"/>
        <w:jc w:val="center"/>
        <w:rPr>
          <w:rFonts w:eastAsiaTheme="minorEastAsia"/>
          <w:lang w:eastAsia="zh-CN"/>
        </w:rPr>
      </w:pPr>
      <w:r>
        <w:rPr>
          <w:rFonts w:eastAsiaTheme="minorEastAsia"/>
          <w:lang w:eastAsia="zh-CN"/>
        </w:rPr>
        <w:t xml:space="preserve">Procedure based on option </w:t>
      </w:r>
      <w:r w:rsidR="00522596">
        <w:rPr>
          <w:rFonts w:eastAsiaTheme="minorEastAsia"/>
          <w:lang w:eastAsia="zh-CN"/>
        </w:rPr>
        <w:t>c</w:t>
      </w:r>
      <w:r>
        <w:rPr>
          <w:rFonts w:eastAsiaTheme="minorEastAsia"/>
          <w:lang w:eastAsia="zh-CN"/>
        </w:rPr>
        <w:t>)</w:t>
      </w:r>
    </w:p>
    <w:p w:rsidR="008D24F8" w:rsidRDefault="008D24F8" w:rsidP="006831AB">
      <w:pPr>
        <w:pStyle w:val="ac"/>
        <w:ind w:left="360"/>
        <w:rPr>
          <w:rFonts w:eastAsiaTheme="minorEastAsia"/>
          <w:lang w:eastAsia="zh-CN"/>
        </w:rPr>
      </w:pPr>
      <w:r>
        <w:rPr>
          <w:rFonts w:eastAsiaTheme="minorEastAsia"/>
          <w:lang w:eastAsia="zh-CN"/>
        </w:rPr>
        <w:t xml:space="preserve">In this procedure, at least </w:t>
      </w:r>
      <w:r w:rsidR="00905F74">
        <w:rPr>
          <w:rFonts w:eastAsiaTheme="minorEastAsia"/>
          <w:lang w:eastAsia="zh-CN"/>
        </w:rPr>
        <w:t>four</w:t>
      </w:r>
      <w:r>
        <w:rPr>
          <w:rFonts w:eastAsiaTheme="minorEastAsia"/>
          <w:lang w:eastAsia="zh-CN"/>
        </w:rPr>
        <w:t xml:space="preserve"> </w:t>
      </w:r>
      <w:r w:rsidR="008300F0">
        <w:rPr>
          <w:rFonts w:eastAsiaTheme="minorEastAsia"/>
          <w:lang w:eastAsia="zh-CN"/>
        </w:rPr>
        <w:t>additional</w:t>
      </w:r>
      <w:r w:rsidR="008300F0" w:rsidRPr="0030556B">
        <w:rPr>
          <w:rFonts w:eastAsiaTheme="minorEastAsia"/>
          <w:lang w:eastAsia="zh-CN"/>
        </w:rPr>
        <w:t xml:space="preserve"> </w:t>
      </w:r>
      <w:r>
        <w:rPr>
          <w:rFonts w:eastAsiaTheme="minorEastAsia"/>
          <w:lang w:eastAsia="zh-CN"/>
        </w:rPr>
        <w:t xml:space="preserve">round-trip interactions </w:t>
      </w:r>
      <w:r w:rsidR="00584269">
        <w:rPr>
          <w:rFonts w:eastAsiaTheme="minorEastAsia"/>
          <w:lang w:eastAsia="zh-CN"/>
        </w:rPr>
        <w:t xml:space="preserve">per CC reporting event </w:t>
      </w:r>
      <w:r>
        <w:rPr>
          <w:rFonts w:eastAsiaTheme="minorEastAsia"/>
          <w:lang w:eastAsia="zh-CN"/>
        </w:rPr>
        <w:t>will be involved</w:t>
      </w:r>
      <w:r w:rsidR="00A42B9E">
        <w:rPr>
          <w:rFonts w:eastAsiaTheme="minorEastAsia"/>
          <w:lang w:eastAsia="zh-CN"/>
        </w:rPr>
        <w:t xml:space="preserve">, e.g. </w:t>
      </w:r>
      <w:r w:rsidR="00E352D9">
        <w:rPr>
          <w:rFonts w:eastAsiaTheme="minorEastAsia"/>
          <w:lang w:eastAsia="zh-CN"/>
        </w:rPr>
        <w:t>step 3, step 5a, step 6, and step 9</w:t>
      </w:r>
      <w:r w:rsidR="0098770B">
        <w:rPr>
          <w:rFonts w:eastAsiaTheme="minorEastAsia"/>
          <w:lang w:eastAsia="zh-CN"/>
        </w:rPr>
        <w:t xml:space="preserve">, not to mention the </w:t>
      </w:r>
      <w:r w:rsidR="00653257">
        <w:rPr>
          <w:rFonts w:eastAsiaTheme="minorEastAsia"/>
          <w:lang w:eastAsia="zh-CN"/>
        </w:rPr>
        <w:t xml:space="preserve">complexity hidden within </w:t>
      </w:r>
      <w:r w:rsidR="0098770B">
        <w:rPr>
          <w:rFonts w:eastAsiaTheme="minorEastAsia"/>
          <w:lang w:eastAsia="zh-CN"/>
        </w:rPr>
        <w:t>variety combination of subscription conditions to the BSF.</w:t>
      </w:r>
    </w:p>
    <w:p w:rsidR="005E2074" w:rsidRPr="00522596" w:rsidRDefault="008A3B76" w:rsidP="00522596">
      <w:pPr>
        <w:pStyle w:val="ac"/>
        <w:numPr>
          <w:ilvl w:val="0"/>
          <w:numId w:val="21"/>
        </w:numPr>
        <w:rPr>
          <w:rFonts w:eastAsiaTheme="minorEastAsia"/>
          <w:lang w:eastAsia="zh-CN"/>
        </w:rPr>
      </w:pPr>
      <w:r w:rsidRPr="00522596">
        <w:rPr>
          <w:rFonts w:eastAsiaTheme="minorEastAsia"/>
          <w:lang w:eastAsia="zh-CN"/>
        </w:rPr>
        <w:t xml:space="preserve">reporting the </w:t>
      </w:r>
      <w:r w:rsidR="001620AB" w:rsidRPr="00522596">
        <w:rPr>
          <w:rFonts w:eastAsiaTheme="minorEastAsia" w:hint="eastAsia"/>
          <w:lang w:eastAsia="zh-CN"/>
        </w:rPr>
        <w:t>PDU</w:t>
      </w:r>
      <w:r w:rsidR="001620AB" w:rsidRPr="00522596">
        <w:rPr>
          <w:rFonts w:eastAsiaTheme="minorEastAsia"/>
          <w:lang w:eastAsia="zh-CN"/>
        </w:rPr>
        <w:t xml:space="preserve"> </w:t>
      </w:r>
      <w:r w:rsidR="001620AB" w:rsidRPr="00522596">
        <w:rPr>
          <w:rFonts w:eastAsiaTheme="minorEastAsia" w:hint="eastAsia"/>
          <w:lang w:eastAsia="zh-CN"/>
        </w:rPr>
        <w:t>Session</w:t>
      </w:r>
      <w:r w:rsidR="001620AB" w:rsidRPr="00522596">
        <w:rPr>
          <w:rFonts w:eastAsiaTheme="minorEastAsia"/>
          <w:lang w:eastAsia="zh-CN"/>
        </w:rPr>
        <w:t xml:space="preserve"> parameters</w:t>
      </w:r>
      <w:r w:rsidR="00294BC2" w:rsidRPr="00522596">
        <w:rPr>
          <w:rFonts w:eastAsiaTheme="minorEastAsia"/>
          <w:lang w:eastAsia="zh-CN"/>
        </w:rPr>
        <w:t xml:space="preserve"> </w:t>
      </w:r>
      <w:r w:rsidRPr="00522596">
        <w:rPr>
          <w:rFonts w:eastAsiaTheme="minorEastAsia"/>
          <w:lang w:eastAsia="zh-CN"/>
        </w:rPr>
        <w:t>together with CC using a new service provided by PCF for the UE</w:t>
      </w:r>
    </w:p>
    <w:p w:rsidR="005E2074" w:rsidRDefault="005E2074" w:rsidP="005E2074">
      <w:pPr>
        <w:pStyle w:val="ac"/>
        <w:ind w:left="360"/>
        <w:rPr>
          <w:rFonts w:eastAsiaTheme="minorEastAsia"/>
          <w:lang w:eastAsia="zh-CN"/>
        </w:rPr>
      </w:pPr>
      <w:r>
        <w:rPr>
          <w:rFonts w:eastAsiaTheme="minorEastAsia"/>
          <w:lang w:eastAsia="zh-CN"/>
        </w:rPr>
        <w:t>In this way,</w:t>
      </w:r>
      <w:r w:rsidR="002D4280">
        <w:rPr>
          <w:rFonts w:eastAsiaTheme="minorEastAsia"/>
          <w:lang w:eastAsia="zh-CN"/>
        </w:rPr>
        <w:t xml:space="preserve"> </w:t>
      </w:r>
      <w:r w:rsidR="001859F6">
        <w:rPr>
          <w:rFonts w:eastAsiaTheme="minorEastAsia"/>
          <w:lang w:eastAsia="zh-CN"/>
        </w:rPr>
        <w:t xml:space="preserve">the PCF for the PDU Session only triggers </w:t>
      </w:r>
      <w:r w:rsidR="001620AB">
        <w:rPr>
          <w:rFonts w:eastAsiaTheme="minorEastAsia"/>
          <w:lang w:eastAsia="zh-CN"/>
        </w:rPr>
        <w:t>the reporting of CC</w:t>
      </w:r>
      <w:r w:rsidR="009D3C3B">
        <w:rPr>
          <w:rFonts w:eastAsiaTheme="minorEastAsia"/>
          <w:lang w:eastAsia="zh-CN"/>
        </w:rPr>
        <w:t xml:space="preserve"> and PDU Session parameters upon receiving the CC from the SMF, </w:t>
      </w:r>
      <w:r w:rsidR="0021163A">
        <w:rPr>
          <w:rFonts w:eastAsiaTheme="minorEastAsia"/>
          <w:lang w:eastAsia="zh-CN"/>
        </w:rPr>
        <w:t xml:space="preserve">and no </w:t>
      </w:r>
      <w:r w:rsidR="004B1861">
        <w:rPr>
          <w:rFonts w:eastAsiaTheme="minorEastAsia"/>
          <w:lang w:eastAsia="zh-CN"/>
        </w:rPr>
        <w:t xml:space="preserve">further </w:t>
      </w:r>
      <w:r w:rsidR="0021163A">
        <w:rPr>
          <w:rFonts w:eastAsiaTheme="minorEastAsia"/>
          <w:lang w:eastAsia="zh-CN"/>
        </w:rPr>
        <w:t>interaction is need</w:t>
      </w:r>
      <w:r w:rsidR="009D3C3B">
        <w:rPr>
          <w:rFonts w:eastAsiaTheme="minorEastAsia"/>
          <w:lang w:eastAsia="zh-CN"/>
        </w:rPr>
        <w:t>.</w:t>
      </w:r>
    </w:p>
    <w:bookmarkStart w:id="0" w:name="_Hlk134783361"/>
    <w:p w:rsidR="00292993" w:rsidRDefault="005D2771">
      <w:pPr>
        <w:pStyle w:val="ac"/>
        <w:ind w:left="360"/>
        <w:rPr>
          <w:rFonts w:eastAsiaTheme="minorEastAsia"/>
          <w:lang w:eastAsia="zh-CN"/>
        </w:rPr>
      </w:pPr>
      <w:r w:rsidRPr="005D2771">
        <w:object w:dxaOrig="10290" w:dyaOrig="8040">
          <v:shape id="_x0000_i1025" type="#_x0000_t75" style="width:481.5pt;height:376.5pt" o:ole="">
            <v:imagedata r:id="rId15" o:title=""/>
          </v:shape>
          <o:OLEObject Type="Embed" ProgID="Visio.Drawing.15" ShapeID="_x0000_i1025" DrawAspect="Content" ObjectID="_1745438738" r:id="rId16"/>
        </w:object>
      </w:r>
      <w:bookmarkEnd w:id="0"/>
    </w:p>
    <w:p w:rsidR="00292993" w:rsidRDefault="00292993" w:rsidP="0030556B">
      <w:pPr>
        <w:pStyle w:val="ac"/>
        <w:ind w:left="360"/>
        <w:jc w:val="center"/>
        <w:rPr>
          <w:rFonts w:eastAsiaTheme="minorEastAsia"/>
          <w:lang w:eastAsia="zh-CN"/>
        </w:rPr>
      </w:pPr>
      <w:r>
        <w:rPr>
          <w:rFonts w:eastAsiaTheme="minorEastAsia"/>
          <w:lang w:eastAsia="zh-CN"/>
        </w:rPr>
        <w:t>Procedure based on option b)</w:t>
      </w:r>
    </w:p>
    <w:p w:rsidR="00AC2CAE" w:rsidRPr="0030556B" w:rsidRDefault="0098770B" w:rsidP="0030556B">
      <w:pPr>
        <w:rPr>
          <w:rFonts w:eastAsiaTheme="minorEastAsia"/>
          <w:lang w:eastAsia="zh-CN"/>
        </w:rPr>
      </w:pPr>
      <w:r w:rsidRPr="0030556B">
        <w:rPr>
          <w:rFonts w:eastAsiaTheme="minorEastAsia" w:hint="eastAsia"/>
          <w:lang w:eastAsia="zh-CN"/>
        </w:rPr>
        <w:t>I</w:t>
      </w:r>
      <w:r w:rsidRPr="0030556B">
        <w:rPr>
          <w:rFonts w:eastAsiaTheme="minorEastAsia"/>
          <w:lang w:eastAsia="zh-CN"/>
        </w:rPr>
        <w:t xml:space="preserve">n this procedure, only </w:t>
      </w:r>
      <w:r w:rsidR="00D210A4">
        <w:rPr>
          <w:rFonts w:eastAsiaTheme="minorEastAsia"/>
          <w:lang w:eastAsia="zh-CN"/>
        </w:rPr>
        <w:t>two additional</w:t>
      </w:r>
      <w:r w:rsidRPr="0030556B">
        <w:rPr>
          <w:rFonts w:eastAsiaTheme="minorEastAsia"/>
          <w:lang w:eastAsia="zh-CN"/>
        </w:rPr>
        <w:t xml:space="preserve"> round-trip interaction will be </w:t>
      </w:r>
      <w:r w:rsidR="00584269" w:rsidRPr="0030556B">
        <w:rPr>
          <w:rFonts w:eastAsiaTheme="minorEastAsia"/>
          <w:lang w:eastAsia="zh-CN"/>
        </w:rPr>
        <w:t xml:space="preserve">involved </w:t>
      </w:r>
      <w:r w:rsidR="000328EB" w:rsidRPr="0030556B">
        <w:rPr>
          <w:rFonts w:eastAsiaTheme="minorEastAsia"/>
          <w:lang w:eastAsia="zh-CN"/>
        </w:rPr>
        <w:t>per CC reporting event</w:t>
      </w:r>
      <w:r w:rsidRPr="0030556B">
        <w:rPr>
          <w:rFonts w:eastAsiaTheme="minorEastAsia"/>
          <w:lang w:eastAsia="zh-CN"/>
        </w:rPr>
        <w:t>,</w:t>
      </w:r>
      <w:r w:rsidR="00292993" w:rsidRPr="0030556B">
        <w:rPr>
          <w:rFonts w:eastAsiaTheme="minorEastAsia"/>
          <w:lang w:eastAsia="zh-CN"/>
        </w:rPr>
        <w:t xml:space="preserve"> namely, step </w:t>
      </w:r>
      <w:r w:rsidR="00D210A4">
        <w:rPr>
          <w:rFonts w:eastAsiaTheme="minorEastAsia"/>
          <w:lang w:eastAsia="zh-CN"/>
        </w:rPr>
        <w:t xml:space="preserve">5 and step </w:t>
      </w:r>
      <w:r w:rsidR="00292993" w:rsidRPr="0030556B">
        <w:rPr>
          <w:rFonts w:eastAsiaTheme="minorEastAsia"/>
          <w:lang w:eastAsia="zh-CN"/>
        </w:rPr>
        <w:t>6</w:t>
      </w:r>
      <w:r w:rsidR="00AD7535" w:rsidRPr="0030556B">
        <w:rPr>
          <w:rFonts w:eastAsiaTheme="minorEastAsia"/>
          <w:lang w:eastAsia="zh-CN"/>
        </w:rPr>
        <w:t>.</w:t>
      </w:r>
      <w:r w:rsidR="00EB47AC" w:rsidRPr="0030556B">
        <w:rPr>
          <w:rFonts w:eastAsiaTheme="minorEastAsia"/>
          <w:lang w:eastAsia="zh-CN"/>
        </w:rPr>
        <w:t xml:space="preserve"> No further interaction is needed.</w:t>
      </w:r>
    </w:p>
    <w:p w:rsidR="00521924" w:rsidRDefault="001D0BE2" w:rsidP="00AC2CAE">
      <w:pPr>
        <w:rPr>
          <w:rFonts w:eastAsiaTheme="minorEastAsia"/>
          <w:lang w:eastAsia="zh-CN"/>
        </w:rPr>
      </w:pPr>
      <w:r>
        <w:rPr>
          <w:rFonts w:eastAsiaTheme="minorEastAsia"/>
          <w:lang w:eastAsia="zh-CN"/>
        </w:rPr>
        <w:t>It is obvious that t</w:t>
      </w:r>
      <w:r w:rsidRPr="001D0BE2">
        <w:rPr>
          <w:rFonts w:eastAsiaTheme="minorEastAsia"/>
          <w:lang w:eastAsia="zh-CN"/>
        </w:rPr>
        <w:t xml:space="preserve">he </w:t>
      </w:r>
      <w:r>
        <w:rPr>
          <w:rFonts w:eastAsiaTheme="minorEastAsia"/>
          <w:lang w:eastAsia="zh-CN"/>
        </w:rPr>
        <w:t xml:space="preserve">signalling load of option b) </w:t>
      </w:r>
      <w:r w:rsidR="00850FE5">
        <w:rPr>
          <w:rFonts w:eastAsiaTheme="minorEastAsia"/>
          <w:lang w:eastAsia="zh-CN"/>
        </w:rPr>
        <w:t>is much lighter compared to option a)</w:t>
      </w:r>
      <w:r>
        <w:rPr>
          <w:rFonts w:eastAsiaTheme="minorEastAsia"/>
          <w:lang w:eastAsia="zh-CN"/>
        </w:rPr>
        <w:t>.</w:t>
      </w:r>
      <w:r w:rsidR="004251CB">
        <w:rPr>
          <w:rFonts w:eastAsiaTheme="minorEastAsia"/>
          <w:lang w:eastAsia="zh-CN"/>
        </w:rPr>
        <w:t xml:space="preserve"> </w:t>
      </w:r>
      <w:r w:rsidR="0013229A">
        <w:rPr>
          <w:rFonts w:eastAsiaTheme="minorEastAsia"/>
          <w:lang w:eastAsia="zh-CN"/>
        </w:rPr>
        <w:t>When considering the retrieval of URSP rules for PCC rule generation</w:t>
      </w:r>
      <w:r w:rsidR="0070286F">
        <w:rPr>
          <w:rFonts w:eastAsiaTheme="minorEastAsia"/>
          <w:lang w:eastAsia="zh-CN"/>
        </w:rPr>
        <w:t xml:space="preserve"> discussed last meeting</w:t>
      </w:r>
      <w:r w:rsidR="0013229A">
        <w:rPr>
          <w:rFonts w:eastAsiaTheme="minorEastAsia"/>
          <w:lang w:eastAsia="zh-CN"/>
        </w:rPr>
        <w:t xml:space="preserve">, an additional interaction </w:t>
      </w:r>
      <w:r w:rsidR="000B1D81">
        <w:rPr>
          <w:rFonts w:eastAsiaTheme="minorEastAsia"/>
          <w:lang w:eastAsia="zh-CN"/>
        </w:rPr>
        <w:t xml:space="preserve">is </w:t>
      </w:r>
      <w:r w:rsidR="00B12750">
        <w:rPr>
          <w:rFonts w:eastAsiaTheme="minorEastAsia"/>
          <w:lang w:eastAsia="zh-CN"/>
        </w:rPr>
        <w:t xml:space="preserve">needed </w:t>
      </w:r>
      <w:r w:rsidR="0013229A">
        <w:rPr>
          <w:rFonts w:eastAsiaTheme="minorEastAsia"/>
          <w:lang w:eastAsia="zh-CN"/>
        </w:rPr>
        <w:t>in option a)</w:t>
      </w:r>
      <w:r w:rsidR="00391C09">
        <w:rPr>
          <w:rFonts w:eastAsiaTheme="minorEastAsia"/>
          <w:lang w:eastAsia="zh-CN"/>
        </w:rPr>
        <w:t xml:space="preserve">, </w:t>
      </w:r>
      <w:r w:rsidR="00993C37">
        <w:rPr>
          <w:rFonts w:eastAsiaTheme="minorEastAsia"/>
          <w:lang w:eastAsia="zh-CN"/>
        </w:rPr>
        <w:t xml:space="preserve">while </w:t>
      </w:r>
      <w:r w:rsidR="00391C09">
        <w:rPr>
          <w:rFonts w:eastAsiaTheme="minorEastAsia"/>
          <w:lang w:eastAsia="zh-CN"/>
        </w:rPr>
        <w:t xml:space="preserve">no additional interaction </w:t>
      </w:r>
      <w:r w:rsidR="00410AF8">
        <w:rPr>
          <w:rFonts w:eastAsiaTheme="minorEastAsia"/>
          <w:lang w:eastAsia="zh-CN"/>
        </w:rPr>
        <w:t xml:space="preserve">is needed </w:t>
      </w:r>
      <w:r w:rsidR="00391C09">
        <w:rPr>
          <w:rFonts w:eastAsiaTheme="minorEastAsia"/>
          <w:lang w:eastAsia="zh-CN"/>
        </w:rPr>
        <w:t>for option b), as the UE PCF can respond the TD corresponding to the CC</w:t>
      </w:r>
      <w:r w:rsidR="00E50921">
        <w:rPr>
          <w:rFonts w:eastAsiaTheme="minorEastAsia"/>
          <w:lang w:eastAsia="zh-CN"/>
        </w:rPr>
        <w:t xml:space="preserve"> to the PCF for the PDU Session</w:t>
      </w:r>
      <w:r w:rsidR="00391C09">
        <w:rPr>
          <w:rFonts w:eastAsiaTheme="minorEastAsia"/>
          <w:lang w:eastAsia="zh-CN"/>
        </w:rPr>
        <w:t xml:space="preserve"> in the response message.</w:t>
      </w:r>
    </w:p>
    <w:p w:rsidR="00331EDB" w:rsidRPr="001D0BE2" w:rsidRDefault="007D2248" w:rsidP="00AC2CAE">
      <w:pPr>
        <w:rPr>
          <w:rFonts w:eastAsiaTheme="minorEastAsia"/>
          <w:lang w:eastAsia="zh-CN"/>
        </w:rPr>
      </w:pPr>
      <w:r>
        <w:rPr>
          <w:rFonts w:eastAsiaTheme="minorEastAsia"/>
          <w:lang w:eastAsia="zh-CN"/>
        </w:rPr>
        <w:t>As analysed above</w:t>
      </w:r>
      <w:r w:rsidR="00D70510">
        <w:rPr>
          <w:rFonts w:eastAsiaTheme="minorEastAsia"/>
          <w:lang w:eastAsia="zh-CN"/>
        </w:rPr>
        <w:t xml:space="preserve">, option b) can largely simplify the procedure of requesting </w:t>
      </w:r>
      <w:r w:rsidR="00DC5A1C">
        <w:rPr>
          <w:rFonts w:eastAsiaTheme="minorEastAsia"/>
          <w:lang w:eastAsia="zh-CN"/>
        </w:rPr>
        <w:t xml:space="preserve">the </w:t>
      </w:r>
      <w:r w:rsidR="00D70510">
        <w:rPr>
          <w:rFonts w:eastAsiaTheme="minorEastAsia"/>
          <w:lang w:eastAsia="zh-CN"/>
        </w:rPr>
        <w:t>reported CC and corresponding PDU Session parameters</w:t>
      </w:r>
      <w:r w:rsidR="00A26F53">
        <w:rPr>
          <w:rFonts w:eastAsiaTheme="minorEastAsia"/>
          <w:lang w:eastAsia="zh-CN"/>
        </w:rPr>
        <w:t xml:space="preserve">, and can be integrated with retrieval of traffic descriptor corresponding to the </w:t>
      </w:r>
      <w:r w:rsidR="00684138">
        <w:rPr>
          <w:rFonts w:eastAsiaTheme="minorEastAsia"/>
          <w:lang w:eastAsia="zh-CN"/>
        </w:rPr>
        <w:t xml:space="preserve">reported </w:t>
      </w:r>
      <w:r w:rsidR="00A26F53">
        <w:rPr>
          <w:rFonts w:eastAsiaTheme="minorEastAsia"/>
          <w:lang w:eastAsia="zh-CN"/>
        </w:rPr>
        <w:t>CC with less complexity.</w:t>
      </w:r>
    </w:p>
    <w:p w:rsidR="00AC2CAE" w:rsidRPr="00AC2CAE" w:rsidRDefault="00AC2CAE" w:rsidP="00AC2CAE">
      <w:pPr>
        <w:rPr>
          <w:rFonts w:eastAsiaTheme="minorEastAsia"/>
          <w:b/>
          <w:lang w:eastAsia="zh-CN"/>
        </w:rPr>
      </w:pPr>
      <w:r w:rsidRPr="00AC2CAE">
        <w:rPr>
          <w:rFonts w:eastAsiaTheme="minorEastAsia"/>
          <w:b/>
          <w:lang w:eastAsia="zh-CN"/>
        </w:rPr>
        <w:t xml:space="preserve">Proposal 1: It is proposed to remove the first EN </w:t>
      </w:r>
      <w:r w:rsidR="00D727B3">
        <w:rPr>
          <w:rFonts w:eastAsiaTheme="minorEastAsia"/>
          <w:b/>
          <w:lang w:eastAsia="zh-CN"/>
        </w:rPr>
        <w:t xml:space="preserve">and replace </w:t>
      </w:r>
      <w:r w:rsidR="003D229C">
        <w:rPr>
          <w:rFonts w:eastAsiaTheme="minorEastAsia" w:hint="eastAsia"/>
          <w:b/>
          <w:lang w:eastAsia="zh-CN"/>
        </w:rPr>
        <w:t>t</w:t>
      </w:r>
      <w:r w:rsidR="003D229C">
        <w:rPr>
          <w:rFonts w:eastAsiaTheme="minorEastAsia"/>
          <w:b/>
          <w:lang w:eastAsia="zh-CN"/>
        </w:rPr>
        <w:t>he subscription operation with a new service provided by PCF for the UE</w:t>
      </w:r>
      <w:r w:rsidRPr="00AC2CAE">
        <w:rPr>
          <w:rFonts w:eastAsiaTheme="minorEastAsia"/>
          <w:b/>
          <w:lang w:eastAsia="zh-CN"/>
        </w:rPr>
        <w:t>.</w:t>
      </w:r>
    </w:p>
    <w:p w:rsidR="00AC2CAE" w:rsidRPr="00AC2CAE" w:rsidRDefault="00AC2CAE" w:rsidP="00AC2CAE">
      <w:pPr>
        <w:rPr>
          <w:rFonts w:eastAsiaTheme="minorEastAsia"/>
          <w:lang w:eastAsia="zh-CN"/>
        </w:rPr>
      </w:pPr>
    </w:p>
    <w:p w:rsidR="00372335" w:rsidRDefault="00372335" w:rsidP="00294B58">
      <w:pPr>
        <w:rPr>
          <w:rFonts w:eastAsiaTheme="minorEastAsia"/>
          <w:lang w:eastAsia="zh-CN"/>
        </w:rPr>
      </w:pPr>
      <w:r>
        <w:rPr>
          <w:rFonts w:eastAsiaTheme="minorEastAsia"/>
          <w:lang w:eastAsia="zh-CN"/>
        </w:rPr>
        <w:t>2) For the second EN:</w:t>
      </w:r>
    </w:p>
    <w:p w:rsidR="006A7841" w:rsidRDefault="00372335" w:rsidP="00294B58">
      <w:pPr>
        <w:rPr>
          <w:rFonts w:eastAsiaTheme="minorEastAsia"/>
          <w:lang w:eastAsia="zh-CN"/>
        </w:rPr>
      </w:pPr>
      <w:r>
        <w:rPr>
          <w:rFonts w:eastAsiaTheme="minorEastAsia" w:hint="eastAsia"/>
          <w:lang w:eastAsia="zh-CN"/>
        </w:rPr>
        <w:t>I</w:t>
      </w:r>
      <w:r>
        <w:rPr>
          <w:rFonts w:eastAsiaTheme="minorEastAsia"/>
          <w:lang w:eastAsia="zh-CN"/>
        </w:rPr>
        <w:t xml:space="preserve">t is introduced as some companies think it is beneficial to report the PDU Session ID to the PCF for </w:t>
      </w:r>
      <w:r w:rsidR="00B62D85">
        <w:rPr>
          <w:rFonts w:eastAsiaTheme="minorEastAsia"/>
          <w:lang w:eastAsia="zh-CN"/>
        </w:rPr>
        <w:t>the</w:t>
      </w:r>
      <w:r>
        <w:rPr>
          <w:rFonts w:eastAsiaTheme="minorEastAsia"/>
          <w:lang w:eastAsia="zh-CN"/>
        </w:rPr>
        <w:t xml:space="preserve"> UE. Then </w:t>
      </w:r>
      <w:r w:rsidR="00B62D85">
        <w:rPr>
          <w:rFonts w:eastAsiaTheme="minorEastAsia"/>
          <w:lang w:eastAsia="zh-CN"/>
        </w:rPr>
        <w:t>the PCF for the UE can know whether the</w:t>
      </w:r>
      <w:r w:rsidR="007F2131">
        <w:rPr>
          <w:rFonts w:eastAsiaTheme="minorEastAsia"/>
          <w:lang w:eastAsia="zh-CN"/>
        </w:rPr>
        <w:t xml:space="preserve"> PDU Session is</w:t>
      </w:r>
      <w:r w:rsidR="00B62D85">
        <w:rPr>
          <w:rFonts w:eastAsiaTheme="minorEastAsia"/>
          <w:lang w:eastAsia="zh-CN"/>
        </w:rPr>
        <w:t xml:space="preserve"> </w:t>
      </w:r>
      <w:r w:rsidR="007F2131">
        <w:rPr>
          <w:rFonts w:eastAsiaTheme="minorEastAsia"/>
          <w:lang w:eastAsia="zh-CN"/>
        </w:rPr>
        <w:t xml:space="preserve">newly established or the UE is using the existing PDU Session. However, the PDU Session ID is allocated by the UE and the PCF for the UE should not be aware of it. Besides, </w:t>
      </w:r>
      <w:r w:rsidR="006A7841">
        <w:rPr>
          <w:rFonts w:eastAsiaTheme="minorEastAsia"/>
          <w:lang w:eastAsia="zh-CN"/>
        </w:rPr>
        <w:t>the PDU Session ID cannot bring the benefits mentioned above. For example:</w:t>
      </w:r>
    </w:p>
    <w:p w:rsidR="006A64C1" w:rsidRDefault="006A7841" w:rsidP="006A64C1">
      <w:pPr>
        <w:keepNext/>
      </w:pPr>
      <w:r>
        <w:rPr>
          <w:rFonts w:eastAsiaTheme="minorEastAsia"/>
          <w:noProof/>
          <w:lang w:val="en-US" w:eastAsia="zh-CN"/>
        </w:rPr>
        <mc:AlternateContent>
          <mc:Choice Requires="wpc">
            <w:drawing>
              <wp:inline distT="0" distB="0" distL="0" distR="0">
                <wp:extent cx="5971540" cy="1704975"/>
                <wp:effectExtent l="0" t="0" r="0" b="952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矩形 7"/>
                        <wps:cNvSpPr/>
                        <wps:spPr>
                          <a:xfrm>
                            <a:off x="104775" y="123826"/>
                            <a:ext cx="1076325" cy="154305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276198" y="314325"/>
                            <a:ext cx="742950"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F6B6F" w:rsidRPr="006A7841" w:rsidRDefault="00BF6B6F" w:rsidP="006A7841">
                              <w:pPr>
                                <w:jc w:val="center"/>
                                <w:rPr>
                                  <w:rFonts w:eastAsiaTheme="minorEastAsia"/>
                                  <w:lang w:eastAsia="zh-CN"/>
                                </w:rPr>
                              </w:pPr>
                              <w:r>
                                <w:rPr>
                                  <w:rFonts w:eastAsiaTheme="minorEastAsia" w:hint="eastAsia"/>
                                  <w:lang w:eastAsia="zh-CN"/>
                                </w:rPr>
                                <w:t>APP</w:t>
                              </w:r>
                              <w:r>
                                <w:rPr>
                                  <w:rFonts w:eastAsiaTheme="minorEastAsia"/>
                                  <w:lang w:eastAsia="zh-CN"/>
                                </w:rPr>
                                <w:t xml:space="preserve">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76198" y="922950"/>
                            <a:ext cx="74231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F6B6F" w:rsidRDefault="00BF6B6F" w:rsidP="006A7841">
                              <w:pPr>
                                <w:pStyle w:val="ab"/>
                                <w:overflowPunct w:val="0"/>
                                <w:spacing w:before="0" w:beforeAutospacing="0" w:after="180" w:afterAutospacing="0"/>
                                <w:jc w:val="center"/>
                              </w:pPr>
                              <w:r>
                                <w:rPr>
                                  <w:color w:val="000000"/>
                                  <w:sz w:val="20"/>
                                  <w:szCs w:val="20"/>
                                  <w:lang w:val="en-GB"/>
                                </w:rPr>
                                <w:t>APP 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流程图: 直接访问存储器 4"/>
                        <wps:cNvSpPr/>
                        <wps:spPr>
                          <a:xfrm>
                            <a:off x="1399893" y="123826"/>
                            <a:ext cx="1171708" cy="571500"/>
                          </a:xfrm>
                          <a:prstGeom prst="flowChartMagneticDrum">
                            <a:avLst/>
                          </a:prstGeom>
                        </wps:spPr>
                        <wps:style>
                          <a:lnRef idx="2">
                            <a:schemeClr val="accent1"/>
                          </a:lnRef>
                          <a:fillRef idx="1">
                            <a:schemeClr val="lt1"/>
                          </a:fillRef>
                          <a:effectRef idx="0">
                            <a:schemeClr val="accent1"/>
                          </a:effectRef>
                          <a:fontRef idx="minor">
                            <a:schemeClr val="dk1"/>
                          </a:fontRef>
                        </wps:style>
                        <wps:txbx>
                          <w:txbxContent>
                            <w:p w:rsidR="00BF6B6F" w:rsidRPr="006A7841" w:rsidRDefault="00BF6B6F" w:rsidP="006A7841">
                              <w:pPr>
                                <w:jc w:val="center"/>
                                <w:rPr>
                                  <w:rFonts w:eastAsiaTheme="minorEastAsia"/>
                                  <w:lang w:eastAsia="zh-CN"/>
                                </w:rPr>
                              </w:pPr>
                              <w:r>
                                <w:rPr>
                                  <w:rFonts w:eastAsiaTheme="minorEastAsia" w:hint="eastAsia"/>
                                  <w:lang w:eastAsia="zh-CN"/>
                                </w:rPr>
                                <w:t>PDU Session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流程图: 直接访问存储器 6"/>
                        <wps:cNvSpPr/>
                        <wps:spPr>
                          <a:xfrm>
                            <a:off x="1389424" y="789600"/>
                            <a:ext cx="1170940" cy="610575"/>
                          </a:xfrm>
                          <a:prstGeom prst="flowChartMagneticDrum">
                            <a:avLst/>
                          </a:prstGeom>
                          <a:ln>
                            <a:prstDash val="dash"/>
                          </a:ln>
                        </wps:spPr>
                        <wps:style>
                          <a:lnRef idx="2">
                            <a:schemeClr val="accent1"/>
                          </a:lnRef>
                          <a:fillRef idx="1">
                            <a:schemeClr val="lt1"/>
                          </a:fillRef>
                          <a:effectRef idx="0">
                            <a:schemeClr val="accent1"/>
                          </a:effectRef>
                          <a:fontRef idx="minor">
                            <a:schemeClr val="dk1"/>
                          </a:fontRef>
                        </wps:style>
                        <wps:txbx>
                          <w:txbxContent>
                            <w:p w:rsidR="00BF6B6F" w:rsidRPr="006A7841" w:rsidRDefault="00BF6B6F" w:rsidP="006A7841">
                              <w:pPr>
                                <w:jc w:val="center"/>
                                <w:rPr>
                                  <w:rFonts w:eastAsiaTheme="minorEastAsia"/>
                                  <w:lang w:eastAsia="zh-CN"/>
                                </w:rPr>
                              </w:pPr>
                              <w:r>
                                <w:rPr>
                                  <w:rFonts w:eastAsiaTheme="minorEastAsia" w:hint="eastAsia"/>
                                  <w:lang w:eastAsia="zh-CN"/>
                                </w:rPr>
                                <w:t>PDU Session</w:t>
                              </w:r>
                              <w:r>
                                <w:rPr>
                                  <w:rFonts w:eastAsiaTheme="minorEastAsia"/>
                                  <w:lang w:eastAsia="zh-CN"/>
                                </w:rPr>
                                <w:t xml:space="preserv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42857" y="1238250"/>
                            <a:ext cx="542968"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6B6F" w:rsidRPr="006A7841" w:rsidRDefault="00BF6B6F">
                              <w:pPr>
                                <w:rPr>
                                  <w:rFonts w:eastAsiaTheme="minorEastAsia"/>
                                  <w:lang w:eastAsia="zh-CN"/>
                                </w:rPr>
                              </w:pPr>
                              <w:r>
                                <w:rPr>
                                  <w:rFonts w:eastAsiaTheme="minorEastAsia" w:hint="eastAsia"/>
                                  <w:lang w:eastAsia="zh-CN"/>
                                </w:rPr>
                                <w:t>UE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直接箭头连接符 9"/>
                        <wps:cNvCnPr>
                          <a:endCxn id="4" idx="1"/>
                        </wps:cNvCnPr>
                        <wps:spPr>
                          <a:xfrm flipV="1">
                            <a:off x="1028700" y="409576"/>
                            <a:ext cx="371044" cy="571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a:endCxn id="6" idx="1"/>
                        </wps:cNvCnPr>
                        <wps:spPr>
                          <a:xfrm>
                            <a:off x="1038225" y="1066800"/>
                            <a:ext cx="351052" cy="280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286374" y="608625"/>
                            <a:ext cx="74231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F6B6F" w:rsidRDefault="00BF6B6F" w:rsidP="006A64C1">
                              <w:pPr>
                                <w:pStyle w:val="ab"/>
                                <w:overflowPunct w:val="0"/>
                                <w:spacing w:before="0" w:beforeAutospacing="0" w:after="180" w:afterAutospacing="0"/>
                                <w:jc w:val="center"/>
                              </w:pPr>
                              <w:r>
                                <w:rPr>
                                  <w:color w:val="000000"/>
                                  <w:sz w:val="20"/>
                                  <w:szCs w:val="20"/>
                                  <w:lang w:val="en-GB"/>
                                </w:rPr>
                                <w:t>APP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a:endCxn id="4" idx="1"/>
                        </wps:cNvCnPr>
                        <wps:spPr>
                          <a:xfrm flipV="1">
                            <a:off x="1018396" y="409576"/>
                            <a:ext cx="381348" cy="3520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矩形 22"/>
                        <wps:cNvSpPr/>
                        <wps:spPr>
                          <a:xfrm>
                            <a:off x="2980350" y="123826"/>
                            <a:ext cx="1075690" cy="1543050"/>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3151800" y="314326"/>
                            <a:ext cx="742315"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F6B6F" w:rsidRDefault="00BF6B6F" w:rsidP="006A64C1">
                              <w:pPr>
                                <w:pStyle w:val="ab"/>
                                <w:overflowPunct w:val="0"/>
                                <w:spacing w:before="0" w:beforeAutospacing="0" w:after="180" w:afterAutospacing="0"/>
                                <w:jc w:val="center"/>
                              </w:pPr>
                              <w:r>
                                <w:rPr>
                                  <w:color w:val="000000"/>
                                  <w:sz w:val="20"/>
                                  <w:szCs w:val="20"/>
                                  <w:lang w:val="en-GB"/>
                                </w:rPr>
                                <w:t>APP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3151800" y="922656"/>
                            <a:ext cx="741680"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F6B6F" w:rsidRDefault="00BF6B6F" w:rsidP="006A64C1">
                              <w:pPr>
                                <w:pStyle w:val="ab"/>
                                <w:overflowPunct w:val="0"/>
                                <w:spacing w:before="0" w:beforeAutospacing="0" w:after="180" w:afterAutospacing="0"/>
                                <w:jc w:val="center"/>
                              </w:pPr>
                              <w:r>
                                <w:rPr>
                                  <w:color w:val="000000"/>
                                  <w:sz w:val="20"/>
                                  <w:szCs w:val="20"/>
                                  <w:lang w:val="en-GB"/>
                                </w:rPr>
                                <w:t>APP 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流程图: 直接访问存储器 25"/>
                        <wps:cNvSpPr/>
                        <wps:spPr>
                          <a:xfrm>
                            <a:off x="4275750" y="123826"/>
                            <a:ext cx="1171575" cy="571500"/>
                          </a:xfrm>
                          <a:prstGeom prst="flowChartMagneticDrum">
                            <a:avLst/>
                          </a:prstGeom>
                        </wps:spPr>
                        <wps:style>
                          <a:lnRef idx="2">
                            <a:schemeClr val="accent1"/>
                          </a:lnRef>
                          <a:fillRef idx="1">
                            <a:schemeClr val="lt1"/>
                          </a:fillRef>
                          <a:effectRef idx="0">
                            <a:schemeClr val="accent1"/>
                          </a:effectRef>
                          <a:fontRef idx="minor">
                            <a:schemeClr val="dk1"/>
                          </a:fontRef>
                        </wps:style>
                        <wps:txbx>
                          <w:txbxContent>
                            <w:p w:rsidR="00BF6B6F" w:rsidRDefault="00BF6B6F" w:rsidP="006A64C1">
                              <w:pPr>
                                <w:pStyle w:val="ab"/>
                                <w:overflowPunct w:val="0"/>
                                <w:spacing w:before="0" w:beforeAutospacing="0" w:after="180" w:afterAutospacing="0"/>
                                <w:jc w:val="center"/>
                              </w:pPr>
                              <w:r>
                                <w:rPr>
                                  <w:color w:val="000000"/>
                                  <w:sz w:val="20"/>
                                  <w:szCs w:val="20"/>
                                  <w:lang w:val="en-GB"/>
                                </w:rPr>
                                <w:t>PDU Session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流程图: 直接访问存储器 26"/>
                        <wps:cNvSpPr/>
                        <wps:spPr>
                          <a:xfrm>
                            <a:off x="4264955" y="789306"/>
                            <a:ext cx="1170305" cy="610235"/>
                          </a:xfrm>
                          <a:prstGeom prst="flowChartMagneticDrum">
                            <a:avLst/>
                          </a:prstGeom>
                          <a:ln>
                            <a:prstDash val="solid"/>
                          </a:ln>
                        </wps:spPr>
                        <wps:style>
                          <a:lnRef idx="2">
                            <a:schemeClr val="accent1"/>
                          </a:lnRef>
                          <a:fillRef idx="1">
                            <a:schemeClr val="lt1"/>
                          </a:fillRef>
                          <a:effectRef idx="0">
                            <a:schemeClr val="accent1"/>
                          </a:effectRef>
                          <a:fontRef idx="minor">
                            <a:schemeClr val="dk1"/>
                          </a:fontRef>
                        </wps:style>
                        <wps:txbx>
                          <w:txbxContent>
                            <w:p w:rsidR="00BF6B6F" w:rsidRDefault="00BF6B6F" w:rsidP="006A64C1">
                              <w:pPr>
                                <w:pStyle w:val="ab"/>
                                <w:overflowPunct w:val="0"/>
                                <w:spacing w:before="0" w:beforeAutospacing="0" w:after="180" w:afterAutospacing="0"/>
                                <w:jc w:val="center"/>
                              </w:pPr>
                              <w:r>
                                <w:rPr>
                                  <w:color w:val="000000"/>
                                  <w:sz w:val="20"/>
                                  <w:szCs w:val="20"/>
                                  <w:lang w:val="en-GB"/>
                                </w:rPr>
                                <w:t>PDU Session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8"/>
                        <wps:cNvSpPr txBox="1"/>
                        <wps:spPr>
                          <a:xfrm>
                            <a:off x="3218475" y="1238251"/>
                            <a:ext cx="54229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6B6F" w:rsidRDefault="00BF6B6F" w:rsidP="006A64C1">
                              <w:pPr>
                                <w:pStyle w:val="ab"/>
                                <w:overflowPunct w:val="0"/>
                                <w:spacing w:before="0" w:beforeAutospacing="0" w:after="180" w:afterAutospacing="0"/>
                              </w:pPr>
                              <w:r>
                                <w:rPr>
                                  <w:color w:val="000000"/>
                                  <w:sz w:val="20"/>
                                  <w:szCs w:val="20"/>
                                  <w:lang w:val="en-GB"/>
                                </w:rPr>
                                <w:t>UE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直接箭头连接符 28"/>
                        <wps:cNvCnPr/>
                        <wps:spPr>
                          <a:xfrm flipV="1">
                            <a:off x="3904275" y="409576"/>
                            <a:ext cx="370840" cy="565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a:off x="3913800" y="1066801"/>
                            <a:ext cx="350520" cy="279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3161960" y="608331"/>
                            <a:ext cx="741680"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F6B6F" w:rsidRDefault="00BF6B6F" w:rsidP="006A64C1">
                              <w:pPr>
                                <w:pStyle w:val="ab"/>
                                <w:overflowPunct w:val="0"/>
                                <w:spacing w:before="0" w:beforeAutospacing="0" w:after="180" w:afterAutospacing="0"/>
                                <w:jc w:val="center"/>
                              </w:pPr>
                              <w:r>
                                <w:rPr>
                                  <w:color w:val="000000"/>
                                  <w:sz w:val="20"/>
                                  <w:szCs w:val="20"/>
                                  <w:lang w:val="en-GB"/>
                                </w:rPr>
                                <w:t>APP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箭头连接符 31"/>
                        <wps:cNvCnPr/>
                        <wps:spPr>
                          <a:xfrm>
                            <a:off x="3893702" y="761366"/>
                            <a:ext cx="354448" cy="3435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026" editas="canvas" style="width:470.2pt;height:134.25pt;mso-position-horizontal-relative:char;mso-position-vertical-relative:line" coordsize="59715,17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">
                <v:shape id="_x0000_s1027" type="#_x0000_t75" style="position:absolute;width:59715;height:17049;visibility:visible;mso-wrap-style:square">
                  <v:fill o:detectmouseclick="t"/>
                  <v:path o:connecttype="none"/>
                </v:shape>
                <v:rect id="矩形 7" o:spid="_x0000_s1028" style="position:absolute;left:1047;top:1238;width:10764;height:1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d+8MA&#10;AADaAAAADwAAAGRycy9kb3ducmV2LnhtbESPzWrDMBCE74W8g9hCb41cB1zjRjYmUMihhTQJOS/W&#10;1nZirYyl+uftq0Chx2FmvmG2xWw6MdLgWssKXtYRCOLK6pZrBefT+3MKwnlkjZ1lUrCQgyJfPWwx&#10;03biLxqPvhYBwi5DBY33fSalqxoy6Na2Jw7etx0M+iCHWuoBpwA3nYyjKJEGWw4LDfa0a6i6HX+M&#10;AnuVY1J/XMrNHtPN5+wOJl4mpZ4e5/INhKfZ/4f/2nut4BXuV8IN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Md+8MAAADaAAAADwAAAAAAAAAAAAAAAACYAgAAZHJzL2Rv&#10;d25yZXYueG1sUEsFBgAAAAAEAAQA9QAAAIgDAAAAAA==&#10;" fillcolor="white [3201]" strokecolor="#5b9bd5 [3204]" strokeweight="1pt"/>
                <v:rect id="矩形 2" o:spid="_x0000_s1029" style="position:absolute;left:2761;top:3143;width:7430;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textbox>
                    <w:txbxContent>
                      <w:p w:rsidR="00BF6B6F" w:rsidRPr="006A7841" w:rsidRDefault="00BF6B6F" w:rsidP="006A7841">
                        <w:pPr>
                          <w:jc w:val="center"/>
                          <w:rPr>
                            <w:rFonts w:eastAsiaTheme="minorEastAsia"/>
                            <w:lang w:eastAsia="zh-CN"/>
                          </w:rPr>
                        </w:pPr>
                        <w:r>
                          <w:rPr>
                            <w:rFonts w:eastAsiaTheme="minorEastAsia" w:hint="eastAsia"/>
                            <w:lang w:eastAsia="zh-CN"/>
                          </w:rPr>
                          <w:t>APP</w:t>
                        </w:r>
                        <w:r>
                          <w:rPr>
                            <w:rFonts w:eastAsiaTheme="minorEastAsia"/>
                            <w:lang w:eastAsia="zh-CN"/>
                          </w:rPr>
                          <w:t xml:space="preserve"> A</w:t>
                        </w:r>
                      </w:p>
                    </w:txbxContent>
                  </v:textbox>
                </v:rect>
                <v:rect id="矩形 3" o:spid="_x0000_s1030" style="position:absolute;left:2761;top:9229;width:7424;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Ff74A&#10;AADaAAAADwAAAGRycy9kb3ducmV2LnhtbESP3YrCMBCF7wXfIYzgnU1Vc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LoRX++AAAA2gAAAA8AAAAAAAAAAAAAAAAAmAIAAGRycy9kb3ducmV2&#10;LnhtbFBLBQYAAAAABAAEAPUAAACDAwAAAAA=&#10;" fillcolor="#5b9bd5 [3204]" strokecolor="#1f4d78 [1604]" strokeweight="1pt">
                  <v:textbox>
                    <w:txbxContent>
                      <w:p w:rsidR="00BF6B6F" w:rsidRDefault="00BF6B6F" w:rsidP="006A7841">
                        <w:pPr>
                          <w:pStyle w:val="ab"/>
                          <w:overflowPunct w:val="0"/>
                          <w:spacing w:before="0" w:beforeAutospacing="0" w:after="180" w:afterAutospacing="0"/>
                          <w:jc w:val="center"/>
                        </w:pPr>
                        <w:r>
                          <w:rPr>
                            <w:color w:val="000000"/>
                            <w:sz w:val="20"/>
                            <w:szCs w:val="20"/>
                            <w:lang w:val="en-GB"/>
                          </w:rPr>
                          <w:t>APP C</w:t>
                        </w:r>
                      </w:p>
                    </w:txbxContent>
                  </v:textbox>
                </v:re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4" o:spid="_x0000_s1031" type="#_x0000_t133" style="position:absolute;left:13998;top:1238;width:11718;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wdpcMA&#10;AADaAAAADwAAAGRycy9kb3ducmV2LnhtbESP0WrCQBRE3wv+w3KFvohutEUkuopILbY+Gf2AS/aa&#10;jWbvhuzWpH69WxD6OMzMGWax6mwlbtT40rGC8SgBQZw7XXKh4HTcDmcgfEDWWDkmBb/kYbXsvSww&#10;1a7lA92yUIgIYZ+iAhNCnUrpc0MW/cjVxNE7u8ZiiLIppG6wjXBbyUmSTKXFkuOCwZo2hvJr9mMV&#10;+LfBt3GurXbFuP247E32+XUvlXrtd+s5iEBd+A8/2zut4B3+rs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wdpcMAAADaAAAADwAAAAAAAAAAAAAAAACYAgAAZHJzL2Rv&#10;d25yZXYueG1sUEsFBgAAAAAEAAQA9QAAAIgDAAAAAA==&#10;" fillcolor="white [3201]" strokecolor="#5b9bd5 [3204]" strokeweight="1pt">
                  <v:stroke joinstyle="miter"/>
                  <v:textbox>
                    <w:txbxContent>
                      <w:p w:rsidR="00BF6B6F" w:rsidRPr="006A7841" w:rsidRDefault="00BF6B6F" w:rsidP="006A7841">
                        <w:pPr>
                          <w:jc w:val="center"/>
                          <w:rPr>
                            <w:rFonts w:eastAsiaTheme="minorEastAsia"/>
                            <w:lang w:eastAsia="zh-CN"/>
                          </w:rPr>
                        </w:pPr>
                        <w:r>
                          <w:rPr>
                            <w:rFonts w:eastAsiaTheme="minorEastAsia" w:hint="eastAsia"/>
                            <w:lang w:eastAsia="zh-CN"/>
                          </w:rPr>
                          <w:t>PDU Session 1</w:t>
                        </w:r>
                      </w:p>
                    </w:txbxContent>
                  </v:textbox>
                </v:shape>
                <v:shape id="流程图: 直接访问存储器 6" o:spid="_x0000_s1032" type="#_x0000_t133" style="position:absolute;left:13894;top:7896;width:11709;height:6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lDocUA&#10;AADaAAAADwAAAGRycy9kb3ducmV2LnhtbESPzWrDMBCE74G+g9hALyGRW7ApTpRgSguBQqBJwfi2&#10;WOuf2FoZS3Xct48KhR6HmfmG2R1m04uJRtdaVvC0iUAQl1a3XCv4uryvX0A4j6yxt0wKfsjBYf+w&#10;2GGq7Y0/aTr7WgQIuxQVNN4PqZSubMig29iBOHiVHQ36IMda6hFvAW56+RxFiTTYclhocKDXhsru&#10;/G0UxLnsjlO+up7ipHqL+6r4iLJCqcflnG1BeJr9f/ivfdQKEvi9Em6A3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UOhxQAAANoAAAAPAAAAAAAAAAAAAAAAAJgCAABkcnMv&#10;ZG93bnJldi54bWxQSwUGAAAAAAQABAD1AAAAigMAAAAA&#10;" fillcolor="white [3201]" strokecolor="#5b9bd5 [3204]" strokeweight="1pt">
                  <v:stroke dashstyle="dash" joinstyle="miter"/>
                  <v:textbox>
                    <w:txbxContent>
                      <w:p w:rsidR="00BF6B6F" w:rsidRPr="006A7841" w:rsidRDefault="00BF6B6F" w:rsidP="006A7841">
                        <w:pPr>
                          <w:jc w:val="center"/>
                          <w:rPr>
                            <w:rFonts w:eastAsiaTheme="minorEastAsia"/>
                            <w:lang w:eastAsia="zh-CN"/>
                          </w:rPr>
                        </w:pPr>
                        <w:r>
                          <w:rPr>
                            <w:rFonts w:eastAsiaTheme="minorEastAsia" w:hint="eastAsia"/>
                            <w:lang w:eastAsia="zh-CN"/>
                          </w:rPr>
                          <w:t>PDU Session</w:t>
                        </w:r>
                        <w:r>
                          <w:rPr>
                            <w:rFonts w:eastAsiaTheme="minorEastAsia"/>
                            <w:lang w:eastAsia="zh-CN"/>
                          </w:rPr>
                          <w:t xml:space="preserve"> 2</w:t>
                        </w:r>
                      </w:p>
                    </w:txbxContent>
                  </v:textbox>
                </v:shape>
                <v:shapetype id="_x0000_t202" coordsize="21600,21600" o:spt="202" path="m,l,21600r21600,l21600,xe">
                  <v:stroke joinstyle="miter"/>
                  <v:path gradientshapeok="t" o:connecttype="rect"/>
                </v:shapetype>
                <v:shape id="文本框 8" o:spid="_x0000_s1033" type="#_x0000_t202" style="position:absolute;left:3428;top:12382;width:5430;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rsidR="00BF6B6F" w:rsidRPr="006A7841" w:rsidRDefault="00BF6B6F">
                        <w:pPr>
                          <w:rPr>
                            <w:rFonts w:eastAsiaTheme="minorEastAsia"/>
                            <w:lang w:eastAsia="zh-CN"/>
                          </w:rPr>
                        </w:pPr>
                        <w:r>
                          <w:rPr>
                            <w:rFonts w:eastAsiaTheme="minorEastAsia" w:hint="eastAsia"/>
                            <w:lang w:eastAsia="zh-CN"/>
                          </w:rPr>
                          <w:t>UE 1</w:t>
                        </w:r>
                      </w:p>
                    </w:txbxContent>
                  </v:textbox>
                </v:shape>
                <v:shapetype id="_x0000_t32" coordsize="21600,21600" o:spt="32" o:oned="t" path="m,l21600,21600e" filled="f">
                  <v:path arrowok="t" fillok="f" o:connecttype="none"/>
                  <o:lock v:ext="edit" shapetype="t"/>
                </v:shapetype>
                <v:shape id="直接箭头连接符 9" o:spid="_x0000_s1034" type="#_x0000_t32" style="position:absolute;left:10287;top:4095;width:3710;height:5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IAxsUAAADaAAAADwAAAGRycy9kb3ducmV2LnhtbESPQUvDQBSE70L/w/IEL8Vs1FZs2m3R&#10;FMGrqWC9PbIv2djs25hdk+ivdwXB4zAz3zCb3WRbMVDvG8cKrpIUBHHpdMO1gpfD4+UdCB+QNbaO&#10;ScEXedhtZ2cbzLQb+ZmGItQiQthnqMCE0GVS+tKQRZ+4jjh6lesthij7Wuoexwi3rbxO01tpseG4&#10;YLCj3FB5Kj6tgrdqqYeHfN+U5pjfvM4X3x/vx71SF+fT/RpEoCn8h//aT1rBCn6vxBsgt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oIAxsUAAADaAAAADwAAAAAAAAAA&#10;AAAAAAChAgAAZHJzL2Rvd25yZXYueG1sUEsFBgAAAAAEAAQA+QAAAJMDAAAAAA==&#10;" strokecolor="#5b9bd5 [3204]" strokeweight=".5pt">
                  <v:stroke endarrow="block" joinstyle="miter"/>
                </v:shape>
                <v:shape id="直接箭头连接符 10" o:spid="_x0000_s1035" type="#_x0000_t32" style="position:absolute;left:10382;top:10668;width:3510;height:2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5b9bd5 [3204]" strokeweight=".5pt">
                  <v:stroke endarrow="block" joinstyle="miter"/>
                </v:shape>
                <v:rect id="矩形 20" o:spid="_x0000_s1036" style="position:absolute;left:2863;top:6086;width:7423;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YKZ70A&#10;AADbAAAADwAAAGRycy9kb3ducmV2LnhtbERPzYrCMBC+C75DGGFvmurBXapRRBBE8KC7DzA0Y1Nt&#10;JqWJtn1757Dg8eP7X297X6sXtbEKbGA+y0ARF8FWXBr4+z1Mf0DFhGyxDkwGBoqw3YxHa8xt6PhC&#10;r2sqlYRwzNGAS6nJtY6FI49xFhpi4W6h9ZgEtqW2LXYS7mu9yLKl9lixNDhsaO+oeFyfXkqQLsP8&#10;u9s/zq4/VVQPd3oOxnxN+t0KVKI+fcT/7qM1sJD18kV+gN6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sYKZ70AAADbAAAADwAAAAAAAAAAAAAAAACYAgAAZHJzL2Rvd25yZXYu&#10;eG1sUEsFBgAAAAAEAAQA9QAAAIIDAAAAAA==&#10;" fillcolor="#5b9bd5 [3204]" strokecolor="#1f4d78 [1604]" strokeweight="1pt">
                  <v:textbox>
                    <w:txbxContent>
                      <w:p w:rsidR="00BF6B6F" w:rsidRDefault="00BF6B6F" w:rsidP="006A64C1">
                        <w:pPr>
                          <w:pStyle w:val="ab"/>
                          <w:overflowPunct w:val="0"/>
                          <w:spacing w:before="0" w:beforeAutospacing="0" w:after="180" w:afterAutospacing="0"/>
                          <w:jc w:val="center"/>
                        </w:pPr>
                        <w:r>
                          <w:rPr>
                            <w:color w:val="000000"/>
                            <w:sz w:val="20"/>
                            <w:szCs w:val="20"/>
                            <w:lang w:val="en-GB"/>
                          </w:rPr>
                          <w:t>APP B</w:t>
                        </w:r>
                      </w:p>
                    </w:txbxContent>
                  </v:textbox>
                </v:rect>
                <v:shape id="直接箭头连接符 21" o:spid="_x0000_s1037" type="#_x0000_t32" style="position:absolute;left:10183;top:4095;width:3814;height:35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OYaMUAAADbAAAADwAAAGRycy9kb3ducmV2LnhtbESPQWvCQBSE74X+h+UJXoputFUkukob&#10;KfRaFdTbI/vMRrNv0+wa0/76rlDocZiZb5jFqrOVaKnxpWMFo2ECgjh3uuRCwW77PpiB8AFZY+WY&#10;FHyTh9Xy8WGBqXY3/qR2EwoRIexTVGBCqFMpfW7Ioh+6mjh6J9dYDFE2hdQN3iLcVnKcJFNpseS4&#10;YLCmzFB+2VytguNpotu3bF3m5pA9759efr7Oh7VS/V73OgcRqAv/4b/2h1YwHsH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OYaMUAAADbAAAADwAAAAAAAAAA&#10;AAAAAAChAgAAZHJzL2Rvd25yZXYueG1sUEsFBgAAAAAEAAQA+QAAAJMDAAAAAA==&#10;" strokecolor="#5b9bd5 [3204]" strokeweight=".5pt">
                  <v:stroke endarrow="block" joinstyle="miter"/>
                </v:shape>
                <v:rect id="矩形 22" o:spid="_x0000_s1038" style="position:absolute;left:29803;top:1238;width:10757;height:1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cID8IA&#10;AADbAAAADwAAAGRycy9kb3ducmV2LnhtbESPQYvCMBSE74L/ITxhbza1gkg1liIIHnbB1WXPj+bZ&#10;VpuX0sS2/vuNsOBxmJlvmG02mkb01LnasoJFFIMgLqyuuVTwcznM1yCcR9bYWCYFT3KQ7aaTLaba&#10;DvxN/dmXIkDYpaig8r5NpXRFRQZdZFvi4F1tZ9AH2ZVSdzgEuGlkEscrabDmsFBhS/uKivv5YRTY&#10;m+xX5edvvjzievk1upNJnoNSH7Mx34DwNPp3+L991AqSBF5fw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wgPwgAAANsAAAAPAAAAAAAAAAAAAAAAAJgCAABkcnMvZG93&#10;bnJldi54bWxQSwUGAAAAAAQABAD1AAAAhwMAAAAA&#10;" fillcolor="white [3201]" strokecolor="#5b9bd5 [3204]" strokeweight="1pt"/>
                <v:rect id="矩形 23" o:spid="_x0000_s1039" style="position:absolute;left:31518;top:3143;width:7423;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SUEMEA&#10;AADbAAAADwAAAGRycy9kb3ducmV2LnhtbESP3YrCMBCF7xd8hzDC3m1TXVD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UlBDBAAAA2wAAAA8AAAAAAAAAAAAAAAAAmAIAAGRycy9kb3du&#10;cmV2LnhtbFBLBQYAAAAABAAEAPUAAACGAwAAAAA=&#10;" fillcolor="#5b9bd5 [3204]" strokecolor="#1f4d78 [1604]" strokeweight="1pt">
                  <v:textbox>
                    <w:txbxContent>
                      <w:p w:rsidR="00BF6B6F" w:rsidRDefault="00BF6B6F" w:rsidP="006A64C1">
                        <w:pPr>
                          <w:pStyle w:val="ab"/>
                          <w:overflowPunct w:val="0"/>
                          <w:spacing w:before="0" w:beforeAutospacing="0" w:after="180" w:afterAutospacing="0"/>
                          <w:jc w:val="center"/>
                        </w:pPr>
                        <w:r>
                          <w:rPr>
                            <w:color w:val="000000"/>
                            <w:sz w:val="20"/>
                            <w:szCs w:val="20"/>
                            <w:lang w:val="en-GB"/>
                          </w:rPr>
                          <w:t>APP A</w:t>
                        </w:r>
                      </w:p>
                    </w:txbxContent>
                  </v:textbox>
                </v:rect>
                <v:rect id="矩形 24" o:spid="_x0000_s1040" style="position:absolute;left:31518;top:9226;width:7416;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MZMEA&#10;AADbAAAADwAAAGRycy9kb3ducmV2LnhtbESP3YrCMBCF7xd8hzDC3m1TZVH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9DGTBAAAA2wAAAA8AAAAAAAAAAAAAAAAAmAIAAGRycy9kb3du&#10;cmV2LnhtbFBLBQYAAAAABAAEAPUAAACGAwAAAAA=&#10;" fillcolor="#5b9bd5 [3204]" strokecolor="#1f4d78 [1604]" strokeweight="1pt">
                  <v:textbox>
                    <w:txbxContent>
                      <w:p w:rsidR="00BF6B6F" w:rsidRDefault="00BF6B6F" w:rsidP="006A64C1">
                        <w:pPr>
                          <w:pStyle w:val="ab"/>
                          <w:overflowPunct w:val="0"/>
                          <w:spacing w:before="0" w:beforeAutospacing="0" w:after="180" w:afterAutospacing="0"/>
                          <w:jc w:val="center"/>
                        </w:pPr>
                        <w:r>
                          <w:rPr>
                            <w:color w:val="000000"/>
                            <w:sz w:val="20"/>
                            <w:szCs w:val="20"/>
                            <w:lang w:val="en-GB"/>
                          </w:rPr>
                          <w:t>APP C</w:t>
                        </w:r>
                      </w:p>
                    </w:txbxContent>
                  </v:textbox>
                </v:rect>
                <v:shape id="流程图: 直接访问存储器 25" o:spid="_x0000_s1041" type="#_x0000_t133" style="position:absolute;left:42757;top:1238;width:11716;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fbjMQA&#10;AADbAAAADwAAAGRycy9kb3ducmV2LnhtbESP0WrCQBRE3wX/YblCX4putFgkugkitlh9MvUDLtnb&#10;bGr2bshuTdqv7xYKPg4zc4bZ5INtxI06XztWMJ8lIIhLp2uuFFzeX6YrED4ga2wck4Jv8pBn49EG&#10;U+16PtOtCJWIEPYpKjAhtKmUvjRk0c9cSxy9D9dZDFF2ldQd9hFuG7lIkmdpsea4YLClnaHyWnxZ&#10;Bf7p8Wic65tDNe/3nydTvL791Eo9TIbtGkSgIdzD/+2DVrB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24zEAAAA2wAAAA8AAAAAAAAAAAAAAAAAmAIAAGRycy9k&#10;b3ducmV2LnhtbFBLBQYAAAAABAAEAPUAAACJAwAAAAA=&#10;" fillcolor="white [3201]" strokecolor="#5b9bd5 [3204]" strokeweight="1pt">
                  <v:stroke joinstyle="miter"/>
                  <v:textbox>
                    <w:txbxContent>
                      <w:p w:rsidR="00BF6B6F" w:rsidRDefault="00BF6B6F" w:rsidP="006A64C1">
                        <w:pPr>
                          <w:pStyle w:val="ab"/>
                          <w:overflowPunct w:val="0"/>
                          <w:spacing w:before="0" w:beforeAutospacing="0" w:after="180" w:afterAutospacing="0"/>
                          <w:jc w:val="center"/>
                        </w:pPr>
                        <w:r>
                          <w:rPr>
                            <w:color w:val="000000"/>
                            <w:sz w:val="20"/>
                            <w:szCs w:val="20"/>
                            <w:lang w:val="en-GB"/>
                          </w:rPr>
                          <w:t>PDU Session 1</w:t>
                        </w:r>
                      </w:p>
                    </w:txbxContent>
                  </v:textbox>
                </v:shape>
                <v:shape id="流程图: 直接访问存储器 26" o:spid="_x0000_s1042" type="#_x0000_t133" style="position:absolute;left:42649;top:7893;width:11703;height:6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VF+8MA&#10;AADbAAAADwAAAGRycy9kb3ducmV2LnhtbESP0WrCQBRE3wv+w3IFX6TZqCCSuoqIFa1PRj/gkr3N&#10;pmbvhuzWpP36riD0cZiZM8xy3dta3Kn1lWMFkyQFQVw4XXGp4Hp5f12A8AFZY+2YFPyQh/Vq8LLE&#10;TLuOz3TPQykihH2GCkwITSalLwxZ9IlriKP36VqLIcq2lLrFLsJtLadpOpcWK44LBhvaGipu+bdV&#10;4GfjD+NcVx/KSbf7Opl8f/ytlBoN+80biEB9+A8/2wetYDqHx5f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VF+8MAAADbAAAADwAAAAAAAAAAAAAAAACYAgAAZHJzL2Rv&#10;d25yZXYueG1sUEsFBgAAAAAEAAQA9QAAAIgDAAAAAA==&#10;" fillcolor="white [3201]" strokecolor="#5b9bd5 [3204]" strokeweight="1pt">
                  <v:stroke joinstyle="miter"/>
                  <v:textbox>
                    <w:txbxContent>
                      <w:p w:rsidR="00BF6B6F" w:rsidRDefault="00BF6B6F" w:rsidP="006A64C1">
                        <w:pPr>
                          <w:pStyle w:val="ab"/>
                          <w:overflowPunct w:val="0"/>
                          <w:spacing w:before="0" w:beforeAutospacing="0" w:after="180" w:afterAutospacing="0"/>
                          <w:jc w:val="center"/>
                        </w:pPr>
                        <w:r>
                          <w:rPr>
                            <w:color w:val="000000"/>
                            <w:sz w:val="20"/>
                            <w:szCs w:val="20"/>
                            <w:lang w:val="en-GB"/>
                          </w:rPr>
                          <w:t>PDU Session 2</w:t>
                        </w:r>
                      </w:p>
                    </w:txbxContent>
                  </v:textbox>
                </v:shape>
                <v:shape id="文本框 8" o:spid="_x0000_s1043" type="#_x0000_t202" style="position:absolute;left:32184;top:12382;width:5423;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rsidR="00BF6B6F" w:rsidRDefault="00BF6B6F" w:rsidP="006A64C1">
                        <w:pPr>
                          <w:pStyle w:val="ab"/>
                          <w:overflowPunct w:val="0"/>
                          <w:spacing w:before="0" w:beforeAutospacing="0" w:after="180" w:afterAutospacing="0"/>
                        </w:pPr>
                        <w:r>
                          <w:rPr>
                            <w:color w:val="000000"/>
                            <w:sz w:val="20"/>
                            <w:szCs w:val="20"/>
                            <w:lang w:val="en-GB"/>
                          </w:rPr>
                          <w:t>UE 2</w:t>
                        </w:r>
                      </w:p>
                    </w:txbxContent>
                  </v:textbox>
                </v:shape>
                <v:shape id="直接箭头连接符 28" o:spid="_x0000_s1044" type="#_x0000_t32" style="position:absolute;left:39042;top:4095;width:3709;height:5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kx9cIAAADbAAAADwAAAGRycy9kb3ducmV2LnhtbERPz2vCMBS+C/4P4Qm7DE11m0g1iqsM&#10;dp0T1NujeTbV5qU2We321y8HwePH93ux6mwlWmp86VjBeJSAIM6dLrlQsPv+GM5A+ICssXJMCn7J&#10;w2rZ7y0w1e7GX9RuQyFiCPsUFZgQ6lRKnxuy6EeuJo7cyTUWQ4RNIXWDtxhuKzlJkqm0WHJsMFhT&#10;Zii/bH+sguPpTbfv2abMzSF72T+//l3Ph41ST4NuPQcRqAsP8d39qRVM4tj4Jf4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kx9cIAAADbAAAADwAAAAAAAAAAAAAA&#10;AAChAgAAZHJzL2Rvd25yZXYueG1sUEsFBgAAAAAEAAQA+QAAAJADAAAAAA==&#10;" strokecolor="#5b9bd5 [3204]" strokeweight=".5pt">
                  <v:stroke endarrow="block" joinstyle="miter"/>
                </v:shape>
                <v:shape id="直接箭头连接符 29" o:spid="_x0000_s1045" type="#_x0000_t32" style="position:absolute;left:39138;top:10668;width:3505;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m/C8IAAADbAAAADwAAAGRycy9kb3ducmV2LnhtbESPT2vCQBDF70K/wzKFXkQ3Bi2aukop&#10;SHtttOJxyE6zwexsyI4av323UOjx8f78eOvt4Ft1pT42gQ3Mphko4irYhmsDh/1usgQVBdliG5gM&#10;3CnCdvMwWmNhw40/6VpKrdIIxwINOJGu0DpWjjzGaeiIk/cdeo+SZF9r2+MtjftW51n2rD02nAgO&#10;O3pzVJ3Li09cOuTjcjFezc/v+HU6OrnPZ2LM0+Pw+gJKaJD/8F/7wxrIV/D7Jf0Av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2m/C8IAAADbAAAADwAAAAAAAAAAAAAA&#10;AAChAgAAZHJzL2Rvd25yZXYueG1sUEsFBgAAAAAEAAQA+QAAAJADAAAAAA==&#10;" strokecolor="#5b9bd5 [3204]" strokeweight=".5pt">
                  <v:stroke endarrow="block" joinstyle="miter"/>
                </v:shape>
                <v:rect id="矩形 30" o:spid="_x0000_s1046" style="position:absolute;left:31619;top:6083;width:7417;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ur4A&#10;AADbAAAADwAAAGRycy9kb3ducmV2LnhtbERPzYrCMBC+C75DGGFvmrrCKtUoIgiLsAd/HmBoxqba&#10;TEoTbfv2O4eFPX58/5td72v1pjZWgQ3MZxko4iLYiksDt+txugIVE7LFOjAZGCjCbjsebTC3oeMz&#10;vS+pVBLCMUcDLqUm1zoWjjzGWWiIhbuH1mMS2JbatthJuK/1Z5Z9aY8VS4PDhg6Oiufl5aUE6TzM&#10;l93h+eP6U0X18KDXYMzHpN+vQSXq07/4z/1tDSxkvX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8fnLq+AAAA2wAAAA8AAAAAAAAAAAAAAAAAmAIAAGRycy9kb3ducmV2&#10;LnhtbFBLBQYAAAAABAAEAPUAAACDAwAAAAA=&#10;" fillcolor="#5b9bd5 [3204]" strokecolor="#1f4d78 [1604]" strokeweight="1pt">
                  <v:textbox>
                    <w:txbxContent>
                      <w:p w:rsidR="00BF6B6F" w:rsidRDefault="00BF6B6F" w:rsidP="006A64C1">
                        <w:pPr>
                          <w:pStyle w:val="ab"/>
                          <w:overflowPunct w:val="0"/>
                          <w:spacing w:before="0" w:beforeAutospacing="0" w:after="180" w:afterAutospacing="0"/>
                          <w:jc w:val="center"/>
                        </w:pPr>
                        <w:r>
                          <w:rPr>
                            <w:color w:val="000000"/>
                            <w:sz w:val="20"/>
                            <w:szCs w:val="20"/>
                            <w:lang w:val="en-GB"/>
                          </w:rPr>
                          <w:t>APP B’</w:t>
                        </w:r>
                      </w:p>
                    </w:txbxContent>
                  </v:textbox>
                </v:rect>
                <v:shape id="直接箭头连接符 31" o:spid="_x0000_s1047" type="#_x0000_t32" style="position:absolute;left:38937;top:7613;width:3544;height:34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Yl0MMAAADbAAAADwAAAGRycy9kb3ducmV2LnhtbESPT2vCQBDF70K/wzKFXkQ3sbbY1FVK&#10;odSrqRWPQ3aaDWZnQ3aq8du7hYLHx/vz4y3Xg2/VifrYBDaQTzNQxFWwDdcGdl8fkwWoKMgW28Bk&#10;4EIR1qu70RILG868pVMptUojHAs04ES6QutYOfIYp6EjTt5P6D1Kkn2tbY/nNO5bPcuyZ+2x4URw&#10;2NG7o+pY/vrEpd1sXD6NX+bHT/w+7J1c5rkY83A/vL2CEhrkFv5vb6yBxxz+vqQfoF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GJdDDAAAA2wAAAA8AAAAAAAAAAAAA&#10;AAAAoQIAAGRycy9kb3ducmV2LnhtbFBLBQYAAAAABAAEAPkAAACRAwAAAAA=&#10;" strokecolor="#5b9bd5 [3204]" strokeweight=".5pt">
                  <v:stroke endarrow="block" joinstyle="miter"/>
                </v:shape>
                <w10:anchorlock/>
              </v:group>
            </w:pict>
          </mc:Fallback>
        </mc:AlternateContent>
      </w:r>
    </w:p>
    <w:p w:rsidR="006A64C1" w:rsidRDefault="006A64C1" w:rsidP="006A64C1">
      <w:pPr>
        <w:pStyle w:val="a9"/>
        <w:jc w:val="center"/>
      </w:pPr>
      <w:r>
        <w:t>Figure 2</w:t>
      </w:r>
      <w:r>
        <w:noBreakHyphen/>
      </w:r>
      <w:r>
        <w:fldChar w:fldCharType="begin"/>
      </w:r>
      <w:r>
        <w:instrText xml:space="preserve"> SEQ Figure \* ARABIC \s 1 </w:instrText>
      </w:r>
      <w:r>
        <w:fldChar w:fldCharType="separate"/>
      </w:r>
      <w:r>
        <w:rPr>
          <w:noProof/>
        </w:rPr>
        <w:t>1</w:t>
      </w:r>
      <w:r>
        <w:fldChar w:fldCharType="end"/>
      </w:r>
      <w:r>
        <w:t xml:space="preserve"> Example</w:t>
      </w:r>
    </w:p>
    <w:p w:rsidR="00372335" w:rsidRDefault="006A64C1" w:rsidP="00294B58">
      <w:pPr>
        <w:rPr>
          <w:rFonts w:eastAsiaTheme="minorEastAsia"/>
          <w:lang w:eastAsia="zh-CN"/>
        </w:rPr>
      </w:pPr>
      <w:r>
        <w:rPr>
          <w:rFonts w:eastAsiaTheme="minorEastAsia"/>
          <w:lang w:eastAsia="zh-CN"/>
        </w:rPr>
        <w:t xml:space="preserve">In Figure 1, it is assumed only the TD of APP C has CC, i.e. only the CC of APP C will be reported. </w:t>
      </w:r>
      <w:r w:rsidR="00BF6B6F">
        <w:rPr>
          <w:rFonts w:eastAsiaTheme="minorEastAsia"/>
          <w:lang w:eastAsia="zh-CN"/>
        </w:rPr>
        <w:t>For</w:t>
      </w:r>
      <w:r>
        <w:rPr>
          <w:rFonts w:eastAsiaTheme="minorEastAsia"/>
          <w:lang w:eastAsia="zh-CN"/>
        </w:rPr>
        <w:t xml:space="preserve"> UE 1, APP C will trigger </w:t>
      </w:r>
      <w:r w:rsidR="00BF6B6F">
        <w:rPr>
          <w:rFonts w:eastAsiaTheme="minorEastAsia"/>
          <w:lang w:eastAsia="zh-CN"/>
        </w:rPr>
        <w:t>a new PDU Session and PDU Session ID 2 (i.e. the second PDU Session) will be reported to the PCF for the UE. For UE 2, the second PDU Session is triggered by APP B’ without reporting to the PCF for the UE, thus it will also get PDU Session ID 2 for APP C. The PCF for the UE does not know the previous APPs triggering the PDU Session so it cannot know whether the PDU Session is existing or not based on the PDU Session ID.</w:t>
      </w:r>
    </w:p>
    <w:p w:rsidR="00BF6B6F" w:rsidRPr="00BF6B6F" w:rsidRDefault="00BF6B6F" w:rsidP="00294B58">
      <w:pPr>
        <w:rPr>
          <w:rFonts w:eastAsiaTheme="minorEastAsia"/>
          <w:b/>
          <w:lang w:eastAsia="zh-CN"/>
        </w:rPr>
      </w:pPr>
      <w:r w:rsidRPr="00BF6B6F">
        <w:rPr>
          <w:rFonts w:eastAsiaTheme="minorEastAsia"/>
          <w:b/>
          <w:lang w:eastAsia="zh-CN"/>
        </w:rPr>
        <w:t>Proposal 2: It is proposed to remove the second EN directly.</w:t>
      </w:r>
    </w:p>
    <w:p w:rsidR="006A64C1" w:rsidRPr="00372335" w:rsidRDefault="006A64C1" w:rsidP="00294B58">
      <w:pPr>
        <w:rPr>
          <w:rFonts w:eastAsiaTheme="minorEastAsia"/>
          <w:lang w:eastAsia="zh-CN"/>
        </w:rPr>
      </w:pPr>
    </w:p>
    <w:p w:rsidR="008F0B57" w:rsidRDefault="00AB1E11" w:rsidP="00636B44">
      <w:pPr>
        <w:pStyle w:val="1"/>
        <w:rPr>
          <w:lang w:eastAsia="zh-CN"/>
        </w:rPr>
      </w:pPr>
      <w:r>
        <w:rPr>
          <w:lang w:eastAsia="zh-CN"/>
        </w:rPr>
        <w:t>3. Conclusion and proposal</w:t>
      </w:r>
      <w:r w:rsidR="00E71C8B">
        <w:rPr>
          <w:lang w:eastAsia="zh-CN"/>
        </w:rPr>
        <w:t>(s)</w:t>
      </w:r>
    </w:p>
    <w:p w:rsidR="00AC2CAE" w:rsidRPr="00522596" w:rsidRDefault="00AC2CAE" w:rsidP="00AC2CAE">
      <w:pPr>
        <w:rPr>
          <w:rFonts w:eastAsiaTheme="minorEastAsia"/>
          <w:b/>
          <w:lang w:eastAsia="zh-CN"/>
        </w:rPr>
      </w:pPr>
      <w:r w:rsidRPr="00522596">
        <w:rPr>
          <w:rFonts w:eastAsiaTheme="minorEastAsia"/>
          <w:b/>
          <w:lang w:eastAsia="zh-CN"/>
        </w:rPr>
        <w:t xml:space="preserve">Proposal 1: </w:t>
      </w:r>
      <w:r w:rsidR="00DB49A0" w:rsidRPr="00522596">
        <w:rPr>
          <w:rFonts w:eastAsiaTheme="minorEastAsia"/>
          <w:b/>
          <w:lang w:eastAsia="zh-CN"/>
        </w:rPr>
        <w:t xml:space="preserve">It is proposed to remove the first EN and replace </w:t>
      </w:r>
      <w:r w:rsidR="00DB49A0" w:rsidRPr="00522596">
        <w:rPr>
          <w:rFonts w:eastAsiaTheme="minorEastAsia" w:hint="eastAsia"/>
          <w:b/>
          <w:lang w:eastAsia="zh-CN"/>
        </w:rPr>
        <w:t>t</w:t>
      </w:r>
      <w:r w:rsidR="00DB49A0" w:rsidRPr="00522596">
        <w:rPr>
          <w:rFonts w:eastAsiaTheme="minorEastAsia"/>
          <w:b/>
          <w:lang w:eastAsia="zh-CN"/>
        </w:rPr>
        <w:t>he subscription operation with a new service provided by PCF for the UE</w:t>
      </w:r>
      <w:r w:rsidRPr="00522596">
        <w:rPr>
          <w:rFonts w:eastAsiaTheme="minorEastAsia"/>
          <w:b/>
          <w:lang w:eastAsia="zh-CN"/>
        </w:rPr>
        <w:t>.</w:t>
      </w:r>
    </w:p>
    <w:p w:rsidR="00AC2CAE" w:rsidRPr="00522596" w:rsidRDefault="00AC2CAE" w:rsidP="00AC2CAE">
      <w:pPr>
        <w:rPr>
          <w:rFonts w:eastAsiaTheme="minorEastAsia"/>
          <w:b/>
          <w:lang w:eastAsia="zh-CN"/>
        </w:rPr>
      </w:pPr>
      <w:r w:rsidRPr="00522596">
        <w:rPr>
          <w:rFonts w:eastAsiaTheme="minorEastAsia"/>
          <w:b/>
          <w:lang w:eastAsia="zh-CN"/>
        </w:rPr>
        <w:t>Proposal 2: It is proposed to remove the second EN directly.</w:t>
      </w:r>
    </w:p>
    <w:p w:rsidR="00AC2CAE" w:rsidRPr="00AC2CAE" w:rsidRDefault="00AC2CAE" w:rsidP="00AC2CAE">
      <w:pPr>
        <w:rPr>
          <w:rFonts w:eastAsiaTheme="minorEastAsia"/>
          <w:lang w:eastAsia="zh-CN"/>
        </w:rPr>
      </w:pPr>
      <w:r w:rsidRPr="00AC2CAE">
        <w:rPr>
          <w:rFonts w:eastAsiaTheme="minorEastAsia"/>
          <w:lang w:eastAsia="zh-CN"/>
        </w:rPr>
        <w:t xml:space="preserve">The </w:t>
      </w:r>
      <w:r>
        <w:rPr>
          <w:rFonts w:eastAsiaTheme="minorEastAsia"/>
          <w:lang w:eastAsia="zh-CN"/>
        </w:rPr>
        <w:t>proposals are reflected in S2-</w:t>
      </w:r>
      <w:r w:rsidR="004355D8" w:rsidRPr="004355D8">
        <w:rPr>
          <w:rFonts w:eastAsiaTheme="minorEastAsia"/>
          <w:lang w:eastAsia="zh-CN"/>
        </w:rPr>
        <w:t>S2-2307080</w:t>
      </w:r>
      <w:bookmarkStart w:id="1" w:name="_GoBack"/>
      <w:bookmarkEnd w:id="1"/>
      <w:r>
        <w:rPr>
          <w:rFonts w:eastAsiaTheme="minorEastAsia"/>
          <w:lang w:eastAsia="zh-CN"/>
        </w:rPr>
        <w:t>.</w:t>
      </w:r>
    </w:p>
    <w:p w:rsidR="00294B58" w:rsidRPr="00294B58" w:rsidRDefault="00294B58" w:rsidP="00294B58">
      <w:pPr>
        <w:rPr>
          <w:lang w:eastAsia="zh-CN"/>
        </w:rPr>
      </w:pPr>
    </w:p>
    <w:sectPr w:rsidR="00294B58" w:rsidRPr="00294B5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0D5" w:rsidRDefault="00E820D5">
      <w:r>
        <w:separator/>
      </w:r>
    </w:p>
    <w:p w:rsidR="00E820D5" w:rsidRDefault="00E820D5"/>
  </w:endnote>
  <w:endnote w:type="continuationSeparator" w:id="0">
    <w:p w:rsidR="00E820D5" w:rsidRDefault="00E820D5">
      <w:r>
        <w:continuationSeparator/>
      </w:r>
    </w:p>
    <w:p w:rsidR="00E820D5" w:rsidRDefault="00E82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B6F" w:rsidRDefault="00BF6B6F">
    <w:pPr>
      <w:framePr w:w="646" w:h="244" w:hRule="exact" w:wrap="around" w:vAnchor="text" w:hAnchor="margin" w:y="-5"/>
      <w:rPr>
        <w:rFonts w:ascii="Arial" w:hAnsi="Arial" w:cs="Arial"/>
        <w:b/>
        <w:bCs/>
        <w:i/>
        <w:iCs/>
        <w:sz w:val="18"/>
      </w:rPr>
    </w:pPr>
    <w:r>
      <w:rPr>
        <w:rFonts w:ascii="Arial" w:hAnsi="Arial" w:cs="Arial"/>
        <w:b/>
        <w:bCs/>
        <w:i/>
        <w:iCs/>
        <w:sz w:val="18"/>
      </w:rPr>
      <w:t>3GPP</w:t>
    </w:r>
  </w:p>
  <w:p w:rsidR="00BF6B6F" w:rsidRDefault="00BF6B6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6B6F" w:rsidRDefault="00BF6B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0D5" w:rsidRDefault="00E820D5">
      <w:r>
        <w:separator/>
      </w:r>
    </w:p>
    <w:p w:rsidR="00E820D5" w:rsidRDefault="00E820D5"/>
  </w:footnote>
  <w:footnote w:type="continuationSeparator" w:id="0">
    <w:p w:rsidR="00E820D5" w:rsidRDefault="00E820D5">
      <w:r>
        <w:continuationSeparator/>
      </w:r>
    </w:p>
    <w:p w:rsidR="00E820D5" w:rsidRDefault="00E820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B6F" w:rsidRDefault="00BF6B6F"/>
  <w:p w:rsidR="00BF6B6F" w:rsidRDefault="00BF6B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B6F" w:rsidRPr="00AC17AF" w:rsidRDefault="00BF6B6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BF6B6F" w:rsidRPr="00AC17AF" w:rsidRDefault="00BF6B6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820D5">
      <w:rPr>
        <w:rFonts w:ascii="Arial" w:hAnsi="Arial" w:cs="Arial"/>
        <w:b/>
        <w:bCs/>
        <w:noProof/>
        <w:sz w:val="18"/>
        <w:lang w:val="fr-FR"/>
      </w:rPr>
      <w:t>1</w:t>
    </w:r>
    <w:r>
      <w:rPr>
        <w:rFonts w:ascii="Arial" w:hAnsi="Arial" w:cs="Arial"/>
        <w:b/>
        <w:bCs/>
        <w:sz w:val="18"/>
      </w:rPr>
      <w:fldChar w:fldCharType="end"/>
    </w:r>
  </w:p>
  <w:p w:rsidR="00BF6B6F" w:rsidRPr="00AC17AF" w:rsidRDefault="00BF6B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F05F9"/>
    <w:multiLevelType w:val="hybridMultilevel"/>
    <w:tmpl w:val="322653C2"/>
    <w:lvl w:ilvl="0" w:tplc="54022B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
  </w:num>
  <w:num w:numId="4">
    <w:abstractNumId w:val="5"/>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3"/>
  </w:num>
  <w:num w:numId="14">
    <w:abstractNumId w:val="9"/>
  </w:num>
  <w:num w:numId="15">
    <w:abstractNumId w:val="13"/>
  </w:num>
  <w:num w:numId="16">
    <w:abstractNumId w:val="4"/>
  </w:num>
  <w:num w:numId="17">
    <w:abstractNumId w:val="17"/>
  </w:num>
  <w:num w:numId="18">
    <w:abstractNumId w:val="10"/>
  </w:num>
  <w:num w:numId="19">
    <w:abstractNumId w:val="14"/>
  </w:num>
  <w:num w:numId="20">
    <w:abstractNumId w:val="16"/>
  </w:num>
  <w:num w:numId="2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A4"/>
    <w:rsid w:val="00002842"/>
    <w:rsid w:val="00003503"/>
    <w:rsid w:val="0000385B"/>
    <w:rsid w:val="00003FE7"/>
    <w:rsid w:val="000046E3"/>
    <w:rsid w:val="00004E82"/>
    <w:rsid w:val="00005507"/>
    <w:rsid w:val="00005D97"/>
    <w:rsid w:val="00005E68"/>
    <w:rsid w:val="00006BF9"/>
    <w:rsid w:val="0000775E"/>
    <w:rsid w:val="000077C5"/>
    <w:rsid w:val="00007C50"/>
    <w:rsid w:val="00010459"/>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8EB"/>
    <w:rsid w:val="00032C4D"/>
    <w:rsid w:val="000336C0"/>
    <w:rsid w:val="00033FBB"/>
    <w:rsid w:val="00034D60"/>
    <w:rsid w:val="0003510B"/>
    <w:rsid w:val="0003663C"/>
    <w:rsid w:val="00037FD1"/>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1D8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587"/>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47B"/>
    <w:rsid w:val="00104CDA"/>
    <w:rsid w:val="001059D1"/>
    <w:rsid w:val="0010678C"/>
    <w:rsid w:val="001075B9"/>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E5A"/>
    <w:rsid w:val="00122017"/>
    <w:rsid w:val="00122F37"/>
    <w:rsid w:val="001242C5"/>
    <w:rsid w:val="0012561F"/>
    <w:rsid w:val="00125C74"/>
    <w:rsid w:val="001265BC"/>
    <w:rsid w:val="00126856"/>
    <w:rsid w:val="00127379"/>
    <w:rsid w:val="001300B5"/>
    <w:rsid w:val="00131081"/>
    <w:rsid w:val="00131D3C"/>
    <w:rsid w:val="0013229A"/>
    <w:rsid w:val="00134F33"/>
    <w:rsid w:val="0013518E"/>
    <w:rsid w:val="00136292"/>
    <w:rsid w:val="001375DA"/>
    <w:rsid w:val="001378CD"/>
    <w:rsid w:val="00137A15"/>
    <w:rsid w:val="0014061E"/>
    <w:rsid w:val="0014072B"/>
    <w:rsid w:val="00140AC7"/>
    <w:rsid w:val="00140F03"/>
    <w:rsid w:val="001412C9"/>
    <w:rsid w:val="00141776"/>
    <w:rsid w:val="001420C5"/>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0AB"/>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9F6"/>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FC7"/>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0BE2"/>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3A"/>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4902"/>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993"/>
    <w:rsid w:val="002934C0"/>
    <w:rsid w:val="002943A4"/>
    <w:rsid w:val="00294B58"/>
    <w:rsid w:val="00294BC2"/>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280"/>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0556B"/>
    <w:rsid w:val="00310B0A"/>
    <w:rsid w:val="0031175D"/>
    <w:rsid w:val="00312459"/>
    <w:rsid w:val="003142A3"/>
    <w:rsid w:val="0031486D"/>
    <w:rsid w:val="003153C7"/>
    <w:rsid w:val="003158A6"/>
    <w:rsid w:val="00316798"/>
    <w:rsid w:val="00317BA6"/>
    <w:rsid w:val="00320F27"/>
    <w:rsid w:val="0032155D"/>
    <w:rsid w:val="00322DBA"/>
    <w:rsid w:val="00322E01"/>
    <w:rsid w:val="00324F09"/>
    <w:rsid w:val="00325BE6"/>
    <w:rsid w:val="003264F1"/>
    <w:rsid w:val="00327CA6"/>
    <w:rsid w:val="00331EDB"/>
    <w:rsid w:val="00331F83"/>
    <w:rsid w:val="003338BB"/>
    <w:rsid w:val="003349DF"/>
    <w:rsid w:val="00335B9C"/>
    <w:rsid w:val="00335D2E"/>
    <w:rsid w:val="00335E1C"/>
    <w:rsid w:val="0034141F"/>
    <w:rsid w:val="00342DC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335"/>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1C09"/>
    <w:rsid w:val="00392EA7"/>
    <w:rsid w:val="00393992"/>
    <w:rsid w:val="00393E52"/>
    <w:rsid w:val="003948EF"/>
    <w:rsid w:val="00395453"/>
    <w:rsid w:val="00395469"/>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5B66"/>
    <w:rsid w:val="003B7948"/>
    <w:rsid w:val="003C02B3"/>
    <w:rsid w:val="003C599D"/>
    <w:rsid w:val="003C7614"/>
    <w:rsid w:val="003C782C"/>
    <w:rsid w:val="003D0325"/>
    <w:rsid w:val="003D0980"/>
    <w:rsid w:val="003D0FC1"/>
    <w:rsid w:val="003D229C"/>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4CC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F8"/>
    <w:rsid w:val="0041176D"/>
    <w:rsid w:val="00412C1D"/>
    <w:rsid w:val="0041308C"/>
    <w:rsid w:val="00413AFE"/>
    <w:rsid w:val="00413F2E"/>
    <w:rsid w:val="004150A9"/>
    <w:rsid w:val="00415A21"/>
    <w:rsid w:val="00415F00"/>
    <w:rsid w:val="004160FB"/>
    <w:rsid w:val="00416572"/>
    <w:rsid w:val="00416931"/>
    <w:rsid w:val="00416A0A"/>
    <w:rsid w:val="00416C0A"/>
    <w:rsid w:val="00417940"/>
    <w:rsid w:val="00422FC5"/>
    <w:rsid w:val="00423BDB"/>
    <w:rsid w:val="00423F36"/>
    <w:rsid w:val="00424018"/>
    <w:rsid w:val="0042449E"/>
    <w:rsid w:val="004251CB"/>
    <w:rsid w:val="004268FC"/>
    <w:rsid w:val="004270E3"/>
    <w:rsid w:val="0043031B"/>
    <w:rsid w:val="00434A33"/>
    <w:rsid w:val="00434BDE"/>
    <w:rsid w:val="004355D8"/>
    <w:rsid w:val="004361FA"/>
    <w:rsid w:val="004372AA"/>
    <w:rsid w:val="00440568"/>
    <w:rsid w:val="00440861"/>
    <w:rsid w:val="004416C5"/>
    <w:rsid w:val="0044189F"/>
    <w:rsid w:val="00441C32"/>
    <w:rsid w:val="00441E13"/>
    <w:rsid w:val="00443252"/>
    <w:rsid w:val="004438D7"/>
    <w:rsid w:val="00443F2F"/>
    <w:rsid w:val="004452BF"/>
    <w:rsid w:val="004478B2"/>
    <w:rsid w:val="00447A45"/>
    <w:rsid w:val="004503FD"/>
    <w:rsid w:val="00450E86"/>
    <w:rsid w:val="00451F69"/>
    <w:rsid w:val="0045374B"/>
    <w:rsid w:val="00453A49"/>
    <w:rsid w:val="00453B80"/>
    <w:rsid w:val="00453D72"/>
    <w:rsid w:val="0045410E"/>
    <w:rsid w:val="00455110"/>
    <w:rsid w:val="004565EE"/>
    <w:rsid w:val="00456D09"/>
    <w:rsid w:val="004603EE"/>
    <w:rsid w:val="00460468"/>
    <w:rsid w:val="004608E2"/>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4CEB"/>
    <w:rsid w:val="004A57A6"/>
    <w:rsid w:val="004A5BEF"/>
    <w:rsid w:val="004B08B3"/>
    <w:rsid w:val="004B1861"/>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74C"/>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0ED"/>
    <w:rsid w:val="00512FC2"/>
    <w:rsid w:val="00514BDB"/>
    <w:rsid w:val="00514D5C"/>
    <w:rsid w:val="005150F3"/>
    <w:rsid w:val="00515163"/>
    <w:rsid w:val="005157E0"/>
    <w:rsid w:val="00515C05"/>
    <w:rsid w:val="00517401"/>
    <w:rsid w:val="005177DB"/>
    <w:rsid w:val="00517888"/>
    <w:rsid w:val="00520451"/>
    <w:rsid w:val="0052136C"/>
    <w:rsid w:val="0052177F"/>
    <w:rsid w:val="00521924"/>
    <w:rsid w:val="00522596"/>
    <w:rsid w:val="00524196"/>
    <w:rsid w:val="00527F42"/>
    <w:rsid w:val="005304F4"/>
    <w:rsid w:val="00530D6B"/>
    <w:rsid w:val="005316E0"/>
    <w:rsid w:val="00531F30"/>
    <w:rsid w:val="00532701"/>
    <w:rsid w:val="00533891"/>
    <w:rsid w:val="005348AA"/>
    <w:rsid w:val="00535204"/>
    <w:rsid w:val="00535C60"/>
    <w:rsid w:val="00536771"/>
    <w:rsid w:val="00536988"/>
    <w:rsid w:val="00536E09"/>
    <w:rsid w:val="005372E9"/>
    <w:rsid w:val="0053753C"/>
    <w:rsid w:val="00537640"/>
    <w:rsid w:val="005378E3"/>
    <w:rsid w:val="005408D6"/>
    <w:rsid w:val="00541980"/>
    <w:rsid w:val="00541BDE"/>
    <w:rsid w:val="00541E59"/>
    <w:rsid w:val="00543E55"/>
    <w:rsid w:val="00543F19"/>
    <w:rsid w:val="005446D6"/>
    <w:rsid w:val="0054498A"/>
    <w:rsid w:val="00545ABE"/>
    <w:rsid w:val="0054678C"/>
    <w:rsid w:val="00546BB4"/>
    <w:rsid w:val="0055150E"/>
    <w:rsid w:val="00552EDB"/>
    <w:rsid w:val="0055392F"/>
    <w:rsid w:val="00554C55"/>
    <w:rsid w:val="00555F6C"/>
    <w:rsid w:val="00556068"/>
    <w:rsid w:val="00557F99"/>
    <w:rsid w:val="00561203"/>
    <w:rsid w:val="00561209"/>
    <w:rsid w:val="005612D1"/>
    <w:rsid w:val="005635AD"/>
    <w:rsid w:val="0056459E"/>
    <w:rsid w:val="005654A6"/>
    <w:rsid w:val="005657E5"/>
    <w:rsid w:val="00566A66"/>
    <w:rsid w:val="00567317"/>
    <w:rsid w:val="00572A2D"/>
    <w:rsid w:val="00573C90"/>
    <w:rsid w:val="005746B5"/>
    <w:rsid w:val="00574A05"/>
    <w:rsid w:val="0057683F"/>
    <w:rsid w:val="00576F70"/>
    <w:rsid w:val="00577569"/>
    <w:rsid w:val="00577C3B"/>
    <w:rsid w:val="00581C35"/>
    <w:rsid w:val="00582750"/>
    <w:rsid w:val="005827C3"/>
    <w:rsid w:val="00582896"/>
    <w:rsid w:val="00582D40"/>
    <w:rsid w:val="00582EAC"/>
    <w:rsid w:val="00583173"/>
    <w:rsid w:val="00583DAA"/>
    <w:rsid w:val="00584269"/>
    <w:rsid w:val="00585FEA"/>
    <w:rsid w:val="005860AC"/>
    <w:rsid w:val="0058659A"/>
    <w:rsid w:val="00591AC5"/>
    <w:rsid w:val="005932C8"/>
    <w:rsid w:val="00593984"/>
    <w:rsid w:val="0059430C"/>
    <w:rsid w:val="00595C4B"/>
    <w:rsid w:val="00597081"/>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144"/>
    <w:rsid w:val="005B49B5"/>
    <w:rsid w:val="005B605D"/>
    <w:rsid w:val="005B6969"/>
    <w:rsid w:val="005C04A8"/>
    <w:rsid w:val="005C0AC3"/>
    <w:rsid w:val="005C1260"/>
    <w:rsid w:val="005C1A03"/>
    <w:rsid w:val="005C1CE7"/>
    <w:rsid w:val="005C2F29"/>
    <w:rsid w:val="005C5B01"/>
    <w:rsid w:val="005C5C0D"/>
    <w:rsid w:val="005C63A7"/>
    <w:rsid w:val="005C6DF0"/>
    <w:rsid w:val="005C7997"/>
    <w:rsid w:val="005C7D5D"/>
    <w:rsid w:val="005D014E"/>
    <w:rsid w:val="005D1119"/>
    <w:rsid w:val="005D1751"/>
    <w:rsid w:val="005D2771"/>
    <w:rsid w:val="005D2A0C"/>
    <w:rsid w:val="005D369B"/>
    <w:rsid w:val="005D48A6"/>
    <w:rsid w:val="005D495B"/>
    <w:rsid w:val="005D6828"/>
    <w:rsid w:val="005D76D7"/>
    <w:rsid w:val="005D7B6A"/>
    <w:rsid w:val="005E0279"/>
    <w:rsid w:val="005E05FD"/>
    <w:rsid w:val="005E1AB9"/>
    <w:rsid w:val="005E2074"/>
    <w:rsid w:val="005E28BC"/>
    <w:rsid w:val="005E449C"/>
    <w:rsid w:val="005E4B3C"/>
    <w:rsid w:val="005E562A"/>
    <w:rsid w:val="005E6C2D"/>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4CE"/>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0FED"/>
    <w:rsid w:val="0064130B"/>
    <w:rsid w:val="0064146B"/>
    <w:rsid w:val="00642055"/>
    <w:rsid w:val="00643BB7"/>
    <w:rsid w:val="00643E6A"/>
    <w:rsid w:val="00644664"/>
    <w:rsid w:val="00644B01"/>
    <w:rsid w:val="00646281"/>
    <w:rsid w:val="006462C1"/>
    <w:rsid w:val="00651D13"/>
    <w:rsid w:val="00653257"/>
    <w:rsid w:val="0065339E"/>
    <w:rsid w:val="006542BF"/>
    <w:rsid w:val="006613A4"/>
    <w:rsid w:val="00661EDA"/>
    <w:rsid w:val="0066251F"/>
    <w:rsid w:val="00662AFD"/>
    <w:rsid w:val="00665688"/>
    <w:rsid w:val="00666995"/>
    <w:rsid w:val="0066757F"/>
    <w:rsid w:val="006701F5"/>
    <w:rsid w:val="00670D34"/>
    <w:rsid w:val="00671D64"/>
    <w:rsid w:val="00672D14"/>
    <w:rsid w:val="00672F8C"/>
    <w:rsid w:val="00673CFE"/>
    <w:rsid w:val="00673E9B"/>
    <w:rsid w:val="00674CCA"/>
    <w:rsid w:val="006810AB"/>
    <w:rsid w:val="0068264E"/>
    <w:rsid w:val="00682F7D"/>
    <w:rsid w:val="006831AB"/>
    <w:rsid w:val="006833A7"/>
    <w:rsid w:val="00683776"/>
    <w:rsid w:val="006839CA"/>
    <w:rsid w:val="00684138"/>
    <w:rsid w:val="00684304"/>
    <w:rsid w:val="00687720"/>
    <w:rsid w:val="0068776C"/>
    <w:rsid w:val="00690B18"/>
    <w:rsid w:val="00691090"/>
    <w:rsid w:val="00691976"/>
    <w:rsid w:val="00692A94"/>
    <w:rsid w:val="00692CBA"/>
    <w:rsid w:val="006934FB"/>
    <w:rsid w:val="00696865"/>
    <w:rsid w:val="0069689F"/>
    <w:rsid w:val="0069690B"/>
    <w:rsid w:val="00696998"/>
    <w:rsid w:val="006974E6"/>
    <w:rsid w:val="006A2C65"/>
    <w:rsid w:val="006A3DDC"/>
    <w:rsid w:val="006A4697"/>
    <w:rsid w:val="006A4B39"/>
    <w:rsid w:val="006A4C51"/>
    <w:rsid w:val="006A64C1"/>
    <w:rsid w:val="006A6DF0"/>
    <w:rsid w:val="006A770B"/>
    <w:rsid w:val="006A7841"/>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071D"/>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86F"/>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967"/>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10CA"/>
    <w:rsid w:val="00741D2E"/>
    <w:rsid w:val="007426A5"/>
    <w:rsid w:val="007445FE"/>
    <w:rsid w:val="00744FCE"/>
    <w:rsid w:val="007476B3"/>
    <w:rsid w:val="00747B06"/>
    <w:rsid w:val="007503E0"/>
    <w:rsid w:val="007518AE"/>
    <w:rsid w:val="00754C4F"/>
    <w:rsid w:val="00756755"/>
    <w:rsid w:val="00757565"/>
    <w:rsid w:val="0076013E"/>
    <w:rsid w:val="0076063E"/>
    <w:rsid w:val="00762063"/>
    <w:rsid w:val="00762143"/>
    <w:rsid w:val="00762A9C"/>
    <w:rsid w:val="00763692"/>
    <w:rsid w:val="00763E75"/>
    <w:rsid w:val="0076419C"/>
    <w:rsid w:val="0076606A"/>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31F"/>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2248"/>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13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34A"/>
    <w:rsid w:val="00802E9A"/>
    <w:rsid w:val="00804551"/>
    <w:rsid w:val="00805B03"/>
    <w:rsid w:val="00807E74"/>
    <w:rsid w:val="008103FE"/>
    <w:rsid w:val="00811981"/>
    <w:rsid w:val="00812335"/>
    <w:rsid w:val="0081245E"/>
    <w:rsid w:val="00812CCD"/>
    <w:rsid w:val="00814809"/>
    <w:rsid w:val="00816537"/>
    <w:rsid w:val="008218D6"/>
    <w:rsid w:val="00821AE8"/>
    <w:rsid w:val="008224A6"/>
    <w:rsid w:val="00822C6A"/>
    <w:rsid w:val="008252D8"/>
    <w:rsid w:val="00825910"/>
    <w:rsid w:val="008273A1"/>
    <w:rsid w:val="008274BB"/>
    <w:rsid w:val="008300F0"/>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0FE5"/>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5F45"/>
    <w:rsid w:val="0086771E"/>
    <w:rsid w:val="00872977"/>
    <w:rsid w:val="00872C22"/>
    <w:rsid w:val="008735AA"/>
    <w:rsid w:val="008735C7"/>
    <w:rsid w:val="00873EFD"/>
    <w:rsid w:val="00875D07"/>
    <w:rsid w:val="00876CD9"/>
    <w:rsid w:val="00880AA1"/>
    <w:rsid w:val="00880B08"/>
    <w:rsid w:val="0088108C"/>
    <w:rsid w:val="0088184F"/>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3B76"/>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4F8"/>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29C"/>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5F74"/>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1C7C"/>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6F"/>
    <w:rsid w:val="009835D9"/>
    <w:rsid w:val="00985306"/>
    <w:rsid w:val="0098614D"/>
    <w:rsid w:val="0098652B"/>
    <w:rsid w:val="00986C0C"/>
    <w:rsid w:val="00986CFF"/>
    <w:rsid w:val="0098770B"/>
    <w:rsid w:val="009901D5"/>
    <w:rsid w:val="00990BC7"/>
    <w:rsid w:val="00991147"/>
    <w:rsid w:val="009934B9"/>
    <w:rsid w:val="00993749"/>
    <w:rsid w:val="00993C37"/>
    <w:rsid w:val="00994AE2"/>
    <w:rsid w:val="009952E9"/>
    <w:rsid w:val="00995E59"/>
    <w:rsid w:val="009964C9"/>
    <w:rsid w:val="00996972"/>
    <w:rsid w:val="00997FCA"/>
    <w:rsid w:val="009A16CD"/>
    <w:rsid w:val="009A1939"/>
    <w:rsid w:val="009A250E"/>
    <w:rsid w:val="009A2562"/>
    <w:rsid w:val="009A365F"/>
    <w:rsid w:val="009A36B1"/>
    <w:rsid w:val="009A3B67"/>
    <w:rsid w:val="009A44DE"/>
    <w:rsid w:val="009A5784"/>
    <w:rsid w:val="009A71EE"/>
    <w:rsid w:val="009A7725"/>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468"/>
    <w:rsid w:val="009C75DB"/>
    <w:rsid w:val="009D01C2"/>
    <w:rsid w:val="009D123E"/>
    <w:rsid w:val="009D150B"/>
    <w:rsid w:val="009D192B"/>
    <w:rsid w:val="009D193B"/>
    <w:rsid w:val="009D239B"/>
    <w:rsid w:val="009D2E6B"/>
    <w:rsid w:val="009D361F"/>
    <w:rsid w:val="009D3A4F"/>
    <w:rsid w:val="009D3C3B"/>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E7A"/>
    <w:rsid w:val="00A1136E"/>
    <w:rsid w:val="00A118D1"/>
    <w:rsid w:val="00A12779"/>
    <w:rsid w:val="00A131A8"/>
    <w:rsid w:val="00A1368F"/>
    <w:rsid w:val="00A13C1C"/>
    <w:rsid w:val="00A1416A"/>
    <w:rsid w:val="00A151DD"/>
    <w:rsid w:val="00A1569B"/>
    <w:rsid w:val="00A16D12"/>
    <w:rsid w:val="00A17EAF"/>
    <w:rsid w:val="00A20CB1"/>
    <w:rsid w:val="00A210AA"/>
    <w:rsid w:val="00A21470"/>
    <w:rsid w:val="00A228E4"/>
    <w:rsid w:val="00A23625"/>
    <w:rsid w:val="00A23868"/>
    <w:rsid w:val="00A23BBA"/>
    <w:rsid w:val="00A24F28"/>
    <w:rsid w:val="00A2573B"/>
    <w:rsid w:val="00A25C93"/>
    <w:rsid w:val="00A25F3B"/>
    <w:rsid w:val="00A265F9"/>
    <w:rsid w:val="00A26F53"/>
    <w:rsid w:val="00A27543"/>
    <w:rsid w:val="00A30505"/>
    <w:rsid w:val="00A31398"/>
    <w:rsid w:val="00A31D3C"/>
    <w:rsid w:val="00A32335"/>
    <w:rsid w:val="00A34195"/>
    <w:rsid w:val="00A35FA2"/>
    <w:rsid w:val="00A36010"/>
    <w:rsid w:val="00A36832"/>
    <w:rsid w:val="00A411E9"/>
    <w:rsid w:val="00A42794"/>
    <w:rsid w:val="00A42B9E"/>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CAE"/>
    <w:rsid w:val="00AC2D32"/>
    <w:rsid w:val="00AC3D02"/>
    <w:rsid w:val="00AC450A"/>
    <w:rsid w:val="00AC4A6A"/>
    <w:rsid w:val="00AC4CDB"/>
    <w:rsid w:val="00AC4EB8"/>
    <w:rsid w:val="00AC5656"/>
    <w:rsid w:val="00AC7FB4"/>
    <w:rsid w:val="00AD0290"/>
    <w:rsid w:val="00AD0794"/>
    <w:rsid w:val="00AD0A22"/>
    <w:rsid w:val="00AD0AA1"/>
    <w:rsid w:val="00AD1948"/>
    <w:rsid w:val="00AD4069"/>
    <w:rsid w:val="00AD442F"/>
    <w:rsid w:val="00AD67C7"/>
    <w:rsid w:val="00AD7535"/>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2750"/>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2D85"/>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6B23"/>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6B6F"/>
    <w:rsid w:val="00BF7149"/>
    <w:rsid w:val="00BF7AB3"/>
    <w:rsid w:val="00BF7F67"/>
    <w:rsid w:val="00C01033"/>
    <w:rsid w:val="00C0156F"/>
    <w:rsid w:val="00C01BAC"/>
    <w:rsid w:val="00C0214E"/>
    <w:rsid w:val="00C0236F"/>
    <w:rsid w:val="00C02871"/>
    <w:rsid w:val="00C03038"/>
    <w:rsid w:val="00C034A9"/>
    <w:rsid w:val="00C03BC6"/>
    <w:rsid w:val="00C04422"/>
    <w:rsid w:val="00C065A1"/>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A1D"/>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8E7"/>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297C"/>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C61"/>
    <w:rsid w:val="00CD6F50"/>
    <w:rsid w:val="00CD761C"/>
    <w:rsid w:val="00CD799D"/>
    <w:rsid w:val="00CE034E"/>
    <w:rsid w:val="00CE14C8"/>
    <w:rsid w:val="00CE34A4"/>
    <w:rsid w:val="00CE5D1E"/>
    <w:rsid w:val="00CE61D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00C5"/>
    <w:rsid w:val="00D12C49"/>
    <w:rsid w:val="00D1331A"/>
    <w:rsid w:val="00D1334E"/>
    <w:rsid w:val="00D133A7"/>
    <w:rsid w:val="00D1382A"/>
    <w:rsid w:val="00D1496F"/>
    <w:rsid w:val="00D160DC"/>
    <w:rsid w:val="00D1621C"/>
    <w:rsid w:val="00D17909"/>
    <w:rsid w:val="00D210A4"/>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0510"/>
    <w:rsid w:val="00D710EE"/>
    <w:rsid w:val="00D7132C"/>
    <w:rsid w:val="00D71368"/>
    <w:rsid w:val="00D72284"/>
    <w:rsid w:val="00D727B3"/>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0C28"/>
    <w:rsid w:val="00DB1C5D"/>
    <w:rsid w:val="00DB218A"/>
    <w:rsid w:val="00DB284E"/>
    <w:rsid w:val="00DB322D"/>
    <w:rsid w:val="00DB38B6"/>
    <w:rsid w:val="00DB42ED"/>
    <w:rsid w:val="00DB49A0"/>
    <w:rsid w:val="00DB4CFB"/>
    <w:rsid w:val="00DB4D35"/>
    <w:rsid w:val="00DB5B57"/>
    <w:rsid w:val="00DB6FED"/>
    <w:rsid w:val="00DC05E2"/>
    <w:rsid w:val="00DC0A91"/>
    <w:rsid w:val="00DC1357"/>
    <w:rsid w:val="00DC3BE6"/>
    <w:rsid w:val="00DC3C9F"/>
    <w:rsid w:val="00DC4247"/>
    <w:rsid w:val="00DC4A42"/>
    <w:rsid w:val="00DC5335"/>
    <w:rsid w:val="00DC5A1C"/>
    <w:rsid w:val="00DC66C7"/>
    <w:rsid w:val="00DC7A6A"/>
    <w:rsid w:val="00DC7E89"/>
    <w:rsid w:val="00DD1FA5"/>
    <w:rsid w:val="00DD2131"/>
    <w:rsid w:val="00DD2B73"/>
    <w:rsid w:val="00DD47B2"/>
    <w:rsid w:val="00DD5B62"/>
    <w:rsid w:val="00DD6A08"/>
    <w:rsid w:val="00DD6B7E"/>
    <w:rsid w:val="00DE1873"/>
    <w:rsid w:val="00DE2B7E"/>
    <w:rsid w:val="00DE325F"/>
    <w:rsid w:val="00DE4468"/>
    <w:rsid w:val="00DE4D23"/>
    <w:rsid w:val="00DE4FE3"/>
    <w:rsid w:val="00DE55A3"/>
    <w:rsid w:val="00DE7993"/>
    <w:rsid w:val="00DF1A53"/>
    <w:rsid w:val="00DF2E05"/>
    <w:rsid w:val="00DF4608"/>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1FB7"/>
    <w:rsid w:val="00E2205A"/>
    <w:rsid w:val="00E221DB"/>
    <w:rsid w:val="00E2227B"/>
    <w:rsid w:val="00E225DD"/>
    <w:rsid w:val="00E234EE"/>
    <w:rsid w:val="00E2447A"/>
    <w:rsid w:val="00E25148"/>
    <w:rsid w:val="00E256F5"/>
    <w:rsid w:val="00E2585B"/>
    <w:rsid w:val="00E25BC5"/>
    <w:rsid w:val="00E25FC8"/>
    <w:rsid w:val="00E26B50"/>
    <w:rsid w:val="00E26D39"/>
    <w:rsid w:val="00E2783F"/>
    <w:rsid w:val="00E27CBF"/>
    <w:rsid w:val="00E27D0C"/>
    <w:rsid w:val="00E311F4"/>
    <w:rsid w:val="00E32803"/>
    <w:rsid w:val="00E332E9"/>
    <w:rsid w:val="00E344CB"/>
    <w:rsid w:val="00E34DD8"/>
    <w:rsid w:val="00E352D9"/>
    <w:rsid w:val="00E3608C"/>
    <w:rsid w:val="00E36FEE"/>
    <w:rsid w:val="00E37807"/>
    <w:rsid w:val="00E37B0A"/>
    <w:rsid w:val="00E400A9"/>
    <w:rsid w:val="00E41059"/>
    <w:rsid w:val="00E4178A"/>
    <w:rsid w:val="00E41B93"/>
    <w:rsid w:val="00E4287B"/>
    <w:rsid w:val="00E45525"/>
    <w:rsid w:val="00E46ECD"/>
    <w:rsid w:val="00E46FFA"/>
    <w:rsid w:val="00E47632"/>
    <w:rsid w:val="00E50921"/>
    <w:rsid w:val="00E50E82"/>
    <w:rsid w:val="00E52155"/>
    <w:rsid w:val="00E54D1D"/>
    <w:rsid w:val="00E55670"/>
    <w:rsid w:val="00E55CA3"/>
    <w:rsid w:val="00E55EFD"/>
    <w:rsid w:val="00E57CA8"/>
    <w:rsid w:val="00E6055F"/>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0D5"/>
    <w:rsid w:val="00E82993"/>
    <w:rsid w:val="00E8347A"/>
    <w:rsid w:val="00E8348F"/>
    <w:rsid w:val="00E84E20"/>
    <w:rsid w:val="00E8578D"/>
    <w:rsid w:val="00E879AF"/>
    <w:rsid w:val="00E91093"/>
    <w:rsid w:val="00E91498"/>
    <w:rsid w:val="00E91691"/>
    <w:rsid w:val="00E92C8C"/>
    <w:rsid w:val="00E9362E"/>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7AC"/>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081"/>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4B9A"/>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139"/>
    <w:rsid w:val="00F64B9B"/>
    <w:rsid w:val="00F65A1B"/>
    <w:rsid w:val="00F65C25"/>
    <w:rsid w:val="00F664FB"/>
    <w:rsid w:val="00F66C8A"/>
    <w:rsid w:val="00F67522"/>
    <w:rsid w:val="00F67578"/>
    <w:rsid w:val="00F67C3F"/>
    <w:rsid w:val="00F72B8D"/>
    <w:rsid w:val="00F73F19"/>
    <w:rsid w:val="00F75A6C"/>
    <w:rsid w:val="00F766E6"/>
    <w:rsid w:val="00F77118"/>
    <w:rsid w:val="00F80905"/>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B7BE1"/>
    <w:rsid w:val="00FC1B87"/>
    <w:rsid w:val="00FC2C86"/>
    <w:rsid w:val="00FC34C6"/>
    <w:rsid w:val="00FC4F8A"/>
    <w:rsid w:val="00FC647A"/>
    <w:rsid w:val="00FC6E8E"/>
    <w:rsid w:val="00FC74CA"/>
    <w:rsid w:val="00FD18E6"/>
    <w:rsid w:val="00FD1E9F"/>
    <w:rsid w:val="00FD21C7"/>
    <w:rsid w:val="00FD2291"/>
    <w:rsid w:val="00FD298F"/>
    <w:rsid w:val="00FD33DD"/>
    <w:rsid w:val="00FD5E62"/>
    <w:rsid w:val="00FE1F7B"/>
    <w:rsid w:val="00FE367E"/>
    <w:rsid w:val="00FE60EB"/>
    <w:rsid w:val="00FE670B"/>
    <w:rsid w:val="00FE7296"/>
    <w:rsid w:val="00FE7DEA"/>
    <w:rsid w:val="00FF0203"/>
    <w:rsid w:val="00FF13C3"/>
    <w:rsid w:val="00FF1A27"/>
    <w:rsid w:val="00FF1B8B"/>
    <w:rsid w:val="00FF40CB"/>
    <w:rsid w:val="00FF4956"/>
    <w:rsid w:val="00FF50FB"/>
    <w:rsid w:val="00FF5DF3"/>
    <w:rsid w:val="00F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CA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0859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738219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4F1F75-4D44-4BB9-9CEE-414E8316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880</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2023-05-12T15:05:00Z</dcterms:created>
  <dcterms:modified xsi:type="dcterms:W3CDTF">2023-05-12T15:17:00Z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(3)N1c1gV0X89NaJ0Yssld+3FsI/KakllLgMpPk4NPhaXNTpPeoeLSiMKywGqAxjsDGuKcadFJx
IFaMFZ3frASOPpCWzKPxq8ZCwAdcHeT+hRek5QF8dRGoWM2E3BObp2dz3SxVHuMv3kzGfWIA
5ipPUQREG8vbRf14dPPa6SDnQjWxvUvCUNF9wuXpFT0mqJ0l4DTIkM4nt4GvcasvfueRBKdL
Ai0TgZsT0D1oj/Kziy</vt:lpwstr>
  </property>
  <property fmtid="{D5CDD505-2E9C-101B-9397-08002B2CF9AE}" pid="9" name="_2015_ms_pID_7253431">
    <vt:lpwstr>4zNUB3glAYIs0xM2K4sI8MSLLDuffMkyWnQ4MEnNLjQi97AGlk23Kg
Bfu9cslhKyiO17A6iLggjvm2DFmuxkGIK9PmY4D4t6F90Vw3E2EwxfJzPO6NHN4pjXcXrtmG
M1C3G3nh0iQF6HyGzUf3Pktlc7M9nsc4Fhj0vqjfrWxfj2bJDWlBe784RC1i/VYczDjzex5Y
63qE+BBkKA/BmyQfc/i3K/uWlKBh/FJ/++Pg</vt:lpwstr>
  </property>
  <property fmtid="{D5CDD505-2E9C-101B-9397-08002B2CF9AE}" pid="10" name="_2015_ms_pID_7253432">
    <vt:lpwstr>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1683162537</vt:lpwstr>
  </property>
</Properties>
</file>